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4BF32A">
      <w:pPr>
        <w:jc w:val="center"/>
        <w:rPr>
          <w:b/>
          <w:bCs/>
          <w:sz w:val="20"/>
          <w:szCs w:val="20"/>
          <w:u w:val="single"/>
        </w:rPr>
      </w:pPr>
    </w:p>
    <w:p w14:paraId="298EBE6C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EXTRAIT DU PROCES VERBAL </w:t>
      </w:r>
    </w:p>
    <w:p w14:paraId="6641ADDF"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DE LA SEANCE</w:t>
      </w:r>
      <w:r>
        <w:rPr>
          <w:rFonts w:ascii="Times New Roman" w:hAnsi="Times New Roman" w:eastAsia="Times New Roman" w:cs="Times New Roman"/>
          <w:b/>
          <w:bCs/>
          <w:sz w:val="22"/>
          <w:szCs w:val="22"/>
          <w:u w:val="single"/>
        </w:rPr>
        <w:t xml:space="preserve"> D</w:t>
      </w:r>
      <w:r>
        <w:rPr>
          <w:rFonts w:ascii="Times New Roman" w:hAnsi="Times New Roman" w:eastAsia="Times New Roman" w:cs="Times New Roman"/>
          <w:b/>
          <w:bCs/>
          <w:sz w:val="22"/>
          <w:szCs w:val="22"/>
          <w:u w:val="single"/>
        </w:rPr>
        <w:t xml:space="preserve">E </w:t>
      </w:r>
      <w:r>
        <w:rPr>
          <w:rFonts w:hint="default" w:ascii="Times New Roman" w:hAnsi="Times New Roman" w:eastAsia="Times New Roman" w:cs="Times New Roman"/>
          <w:b/>
          <w:bCs/>
          <w:sz w:val="22"/>
          <w:szCs w:val="22"/>
          <w:u w:val="single"/>
          <w:lang w:val="fr-FR"/>
        </w:rPr>
        <w:t xml:space="preserve"> LA </w:t>
      </w:r>
      <w:r>
        <w:rPr>
          <w:rFonts w:ascii="Times New Roman" w:hAnsi="Times New Roman" w:eastAsia="Times New Roman" w:cs="Times New Roman"/>
          <w:b/>
          <w:bCs/>
          <w:sz w:val="22"/>
          <w:szCs w:val="22"/>
          <w:u w:val="single"/>
        </w:rPr>
        <w:t xml:space="preserve">VENTE PAR APPEL </w:t>
      </w:r>
    </w:p>
    <w:p w14:paraId="31425A6F"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u w:val="single"/>
        </w:rPr>
        <w:t xml:space="preserve">D'OFFRE OUVERT  </w:t>
      </w:r>
    </w:p>
    <w:p w14:paraId="648C6691">
      <w:pPr>
        <w:jc w:val="center"/>
        <w:rPr>
          <w:b/>
          <w:bCs/>
          <w:sz w:val="22"/>
          <w:szCs w:val="22"/>
          <w:u w:val="single"/>
        </w:rPr>
      </w:pPr>
    </w:p>
    <w:p w14:paraId="5CE48C16">
      <w:pPr>
        <w:pStyle w:val="12"/>
        <w:ind w:left="360"/>
        <w:rPr>
          <w:b/>
          <w:bCs/>
          <w:sz w:val="22"/>
          <w:szCs w:val="22"/>
        </w:rPr>
      </w:pPr>
      <w:r>
        <w:rPr>
          <w:b/>
          <w:bCs/>
          <w:sz w:val="21"/>
          <w:szCs w:val="21"/>
        </w:rPr>
        <w:t xml:space="preserve"> -   </w:t>
      </w:r>
      <w:r>
        <w:rPr>
          <w:b/>
          <w:bCs/>
          <w:sz w:val="21"/>
          <w:szCs w:val="21"/>
          <w:u w:val="single"/>
        </w:rPr>
        <w:t>N°</w:t>
      </w:r>
      <w:r>
        <w:rPr>
          <w:b/>
          <w:bCs/>
          <w:sz w:val="21"/>
          <w:szCs w:val="21"/>
        </w:rPr>
        <w:t xml:space="preserve">        </w:t>
      </w:r>
      <w:r>
        <w:rPr>
          <w:b/>
          <w:bCs/>
          <w:sz w:val="22"/>
          <w:szCs w:val="22"/>
        </w:rPr>
        <w:t xml:space="preserve">:     18/2026 </w:t>
      </w:r>
    </w:p>
    <w:p w14:paraId="18290881">
      <w:pPr>
        <w:spacing w:line="276" w:lineRule="auto"/>
        <w:ind w:right="-142"/>
        <w:jc w:val="both"/>
        <w:rPr>
          <w:b/>
          <w:sz w:val="21"/>
          <w:szCs w:val="21"/>
        </w:rPr>
      </w:pPr>
      <w:r>
        <w:rPr>
          <w:sz w:val="22"/>
          <w:szCs w:val="22"/>
        </w:rPr>
        <w:t xml:space="preserve">     -   </w:t>
      </w:r>
      <w:r>
        <w:rPr>
          <w:sz w:val="22"/>
          <w:szCs w:val="22"/>
          <w:u w:val="single"/>
        </w:rPr>
        <w:t>Objet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 xml:space="preserve">: </w:t>
      </w:r>
      <w:r>
        <w:rPr>
          <w:rFonts w:ascii="CG Times" w:hAnsi="CG Times"/>
          <w:b/>
          <w:bCs/>
          <w:i/>
          <w:smallCaps/>
          <w:shadow/>
          <w:sz w:val="21"/>
          <w:szCs w:val="21"/>
        </w:rPr>
        <w:t xml:space="preserve">   </w:t>
      </w:r>
      <w:r>
        <w:rPr>
          <w:b/>
          <w:sz w:val="21"/>
          <w:szCs w:val="21"/>
        </w:rPr>
        <w:t>Vente de véhicules mis en fourrières et non retirés dans les délais impartis.</w:t>
      </w:r>
    </w:p>
    <w:p w14:paraId="3561A773">
      <w:pPr>
        <w:pStyle w:val="12"/>
        <w:numPr>
          <w:ilvl w:val="0"/>
          <w:numId w:val="1"/>
        </w:numPr>
        <w:spacing w:line="276" w:lineRule="auto"/>
        <w:ind w:right="-142" w:firstLine="840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Lot 1 : Véhicules en état d’usage</w:t>
      </w:r>
    </w:p>
    <w:p w14:paraId="165512B2">
      <w:pPr>
        <w:pStyle w:val="12"/>
        <w:numPr>
          <w:ilvl w:val="0"/>
          <w:numId w:val="1"/>
        </w:numPr>
        <w:spacing w:line="276" w:lineRule="auto"/>
        <w:ind w:right="-142" w:firstLine="840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Lot 2 : Véhicules hors état d’usage.</w:t>
      </w:r>
    </w:p>
    <w:p w14:paraId="74B465D8">
      <w:pPr>
        <w:ind w:right="-284"/>
        <w:rPr>
          <w:rFonts w:ascii="CG Times" w:hAnsi="CG Times"/>
          <w:b/>
          <w:bCs/>
          <w:i/>
          <w:smallCaps/>
          <w:shadow/>
          <w:sz w:val="21"/>
          <w:szCs w:val="21"/>
        </w:rPr>
      </w:pPr>
      <w:r>
        <w:rPr>
          <w:rFonts w:ascii="CG Times" w:hAnsi="CG Times"/>
          <w:b/>
          <w:bCs/>
          <w:i/>
          <w:smallCaps/>
          <w:shadow/>
          <w:sz w:val="21"/>
          <w:szCs w:val="21"/>
        </w:rPr>
        <w:t xml:space="preserve">   </w:t>
      </w:r>
    </w:p>
    <w:p w14:paraId="1783FE80">
      <w:pPr>
        <w:pStyle w:val="2"/>
        <w:spacing w:before="0" w:after="0"/>
        <w:ind w:left="360" w:right="-648"/>
        <w:rPr>
          <w:sz w:val="21"/>
          <w:szCs w:val="21"/>
        </w:rPr>
      </w:pPr>
      <w:r>
        <w:rPr>
          <w:sz w:val="21"/>
          <w:szCs w:val="21"/>
        </w:rPr>
        <w:t>Maître d’ouvrage             </w:t>
      </w:r>
      <w:r>
        <w:rPr>
          <w:rFonts w:hint="default"/>
          <w:sz w:val="21"/>
          <w:szCs w:val="21"/>
          <w:lang w:val="fr-FR"/>
        </w:rPr>
        <w:t xml:space="preserve"> </w:t>
      </w:r>
      <w:r>
        <w:rPr>
          <w:sz w:val="21"/>
          <w:szCs w:val="21"/>
        </w:rPr>
        <w:t xml:space="preserve">  : Commune de Témara.</w:t>
      </w:r>
    </w:p>
    <w:p w14:paraId="7B9878C8">
      <w:pPr>
        <w:spacing w:line="276" w:lineRule="auto"/>
        <w:ind w:left="360"/>
        <w:rPr>
          <w:b/>
          <w:bCs/>
          <w:sz w:val="22"/>
          <w:szCs w:val="22"/>
        </w:rPr>
      </w:pPr>
      <w:r>
        <w:rPr>
          <w:sz w:val="22"/>
          <w:szCs w:val="22"/>
        </w:rPr>
        <w:t>Date d’ouverture des plis</w:t>
      </w:r>
      <w:r>
        <w:rPr>
          <w:rFonts w:hint="default"/>
          <w:sz w:val="22"/>
          <w:szCs w:val="22"/>
          <w:lang w:val="fr-FR"/>
        </w:rPr>
        <w:t xml:space="preserve">      </w:t>
      </w:r>
      <w:r>
        <w:rPr>
          <w:sz w:val="22"/>
          <w:szCs w:val="22"/>
        </w:rPr>
        <w:t xml:space="preserve"> : </w:t>
      </w:r>
      <w:r>
        <w:rPr>
          <w:b/>
          <w:bCs/>
          <w:sz w:val="22"/>
          <w:szCs w:val="22"/>
        </w:rPr>
        <w:t>20/07/2026.</w:t>
      </w:r>
    </w:p>
    <w:p w14:paraId="4162B12C">
      <w:pPr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Lieu d’ouverture des plis</w:t>
      </w:r>
      <w:r>
        <w:rPr>
          <w:rFonts w:hint="default"/>
          <w:sz w:val="22"/>
          <w:szCs w:val="22"/>
          <w:lang w:val="fr-FR"/>
        </w:rPr>
        <w:t xml:space="preserve">      </w:t>
      </w:r>
      <w:r>
        <w:rPr>
          <w:sz w:val="22"/>
          <w:szCs w:val="22"/>
        </w:rPr>
        <w:t> : La salle de réunion au siège de la Commune de Témara.</w:t>
      </w:r>
    </w:p>
    <w:p w14:paraId="31701394">
      <w:pPr>
        <w:tabs>
          <w:tab w:val="left" w:pos="8866"/>
        </w:tabs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Journaux ayant publié l’avis de publicité : </w:t>
      </w:r>
      <w:r>
        <w:rPr>
          <w:sz w:val="22"/>
          <w:szCs w:val="22"/>
        </w:rPr>
        <w:tab/>
      </w:r>
    </w:p>
    <w:p w14:paraId="44A822B1">
      <w:pPr>
        <w:ind w:right="282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Conformément à l'avis publié dans les Quotidiens :</w:t>
      </w:r>
    </w:p>
    <w:p w14:paraId="77FCBE4A">
      <w:pPr>
        <w:ind w:right="282"/>
        <w:rPr>
          <w:rFonts w:hint="default" w:ascii="Arial" w:hAnsi="Arial"/>
          <w:b/>
          <w:iCs/>
          <w:lang w:val="fr-FR"/>
        </w:rPr>
      </w:pPr>
      <w:r>
        <w:rPr>
          <w:rFonts w:ascii="Arial" w:hAnsi="Arial"/>
          <w:b/>
          <w:iCs/>
        </w:rPr>
        <w:t xml:space="preserve">-  L’OPINION du </w:t>
      </w:r>
      <w:r>
        <w:rPr>
          <w:rFonts w:hint="default" w:ascii="Arial" w:hAnsi="Arial"/>
          <w:b/>
          <w:iCs/>
          <w:lang w:val="fr-FR"/>
        </w:rPr>
        <w:t>19, 20, et 21 Juin 2026</w:t>
      </w:r>
      <w:r>
        <w:rPr>
          <w:rFonts w:ascii="Arial" w:hAnsi="Arial"/>
          <w:b/>
          <w:iCs/>
        </w:rPr>
        <w:t xml:space="preserve"> sous le numéro 20.6</w:t>
      </w:r>
      <w:r>
        <w:rPr>
          <w:rFonts w:hint="default" w:ascii="Arial" w:hAnsi="Arial"/>
          <w:b/>
          <w:iCs/>
          <w:lang w:val="fr-FR"/>
        </w:rPr>
        <w:t>91</w:t>
      </w:r>
    </w:p>
    <w:p w14:paraId="32CE7BEF">
      <w:pPr>
        <w:ind w:right="282"/>
        <w:rPr>
          <w:rFonts w:ascii="Arial" w:hAnsi="Arial"/>
          <w:b/>
          <w:iCs/>
        </w:rPr>
      </w:pPr>
      <w:r>
        <w:rPr>
          <w:rFonts w:ascii="Arial" w:hAnsi="Arial"/>
          <w:b/>
          <w:iCs/>
        </w:rPr>
        <w:t xml:space="preserve">-  AL ALAM du </w:t>
      </w:r>
      <w:r>
        <w:rPr>
          <w:rFonts w:hint="default" w:ascii="Arial" w:hAnsi="Arial"/>
          <w:b/>
          <w:iCs/>
          <w:lang w:val="fr-FR"/>
        </w:rPr>
        <w:t xml:space="preserve">19 au 25 Juin </w:t>
      </w:r>
      <w:r>
        <w:rPr>
          <w:rFonts w:ascii="Arial" w:hAnsi="Arial"/>
          <w:b/>
          <w:iCs/>
        </w:rPr>
        <w:t>2026 sous le numéro 26.2</w:t>
      </w:r>
      <w:r>
        <w:rPr>
          <w:rFonts w:hint="default" w:ascii="Arial" w:hAnsi="Arial"/>
          <w:b/>
          <w:iCs/>
          <w:lang w:val="fr-FR"/>
        </w:rPr>
        <w:t>92</w:t>
      </w:r>
      <w:r>
        <w:rPr>
          <w:rFonts w:ascii="Arial" w:hAnsi="Arial"/>
          <w:b/>
          <w:iCs/>
        </w:rPr>
        <w:t>.</w:t>
      </w:r>
    </w:p>
    <w:p w14:paraId="3F6AE751">
      <w:pPr>
        <w:ind w:right="282"/>
        <w:jc w:val="both"/>
        <w:rPr>
          <w:rFonts w:ascii="CG Times" w:hAnsi="CG Times"/>
          <w:b/>
          <w:bCs/>
        </w:rPr>
      </w:pPr>
      <w:r>
        <w:rPr>
          <w:rFonts w:ascii="CG Times" w:hAnsi="CG Times"/>
        </w:rPr>
        <w:t>Et sur le Portail des Marchés publiques</w:t>
      </w:r>
      <w:r>
        <w:rPr>
          <w:rFonts w:ascii="CG Times" w:hAnsi="CG Times"/>
          <w:b/>
          <w:bCs/>
        </w:rPr>
        <w:t xml:space="preserve"> : </w:t>
      </w:r>
      <w:r>
        <w:fldChar w:fldCharType="begin"/>
      </w:r>
      <w:r>
        <w:instrText xml:space="preserve"> HYPERLINK "http://www.marches" </w:instrText>
      </w:r>
      <w:r>
        <w:fldChar w:fldCharType="separate"/>
      </w:r>
      <w:r>
        <w:rPr>
          <w:rStyle w:val="4"/>
          <w:rFonts w:ascii="CG Times" w:hAnsi="CG Times"/>
          <w:b/>
          <w:bCs/>
        </w:rPr>
        <w:t>www.marches</w:t>
      </w:r>
      <w:r>
        <w:rPr>
          <w:rStyle w:val="4"/>
          <w:rFonts w:ascii="CG Times" w:hAnsi="CG Times"/>
          <w:b/>
          <w:bCs/>
        </w:rPr>
        <w:fldChar w:fldCharType="end"/>
      </w:r>
      <w:r>
        <w:rPr>
          <w:rStyle w:val="4"/>
        </w:rPr>
        <w:t>publics.gov.ma</w:t>
      </w:r>
      <w:r>
        <w:rPr>
          <w:rFonts w:ascii="CG Times" w:hAnsi="CG Times"/>
          <w:b/>
          <w:bCs/>
        </w:rPr>
        <w:t xml:space="preserve"> du </w:t>
      </w:r>
      <w:r>
        <w:rPr>
          <w:rFonts w:hint="default" w:ascii="CG Times" w:hAnsi="CG Times"/>
          <w:b/>
          <w:bCs/>
          <w:lang w:val="fr-FR"/>
        </w:rPr>
        <w:t>19/06</w:t>
      </w:r>
      <w:r>
        <w:rPr>
          <w:rFonts w:ascii="CG Times" w:hAnsi="CG Times"/>
          <w:b/>
          <w:bCs/>
        </w:rPr>
        <w:t>/2026.</w:t>
      </w:r>
    </w:p>
    <w:p w14:paraId="73EB6C02">
      <w:pPr>
        <w:ind w:right="282"/>
        <w:jc w:val="both"/>
        <w:rPr>
          <w:rFonts w:ascii="CG Times" w:hAnsi="CG Times"/>
          <w:b/>
          <w:bCs/>
        </w:rPr>
      </w:pPr>
    </w:p>
    <w:p w14:paraId="4416835E">
      <w:pPr>
        <w:spacing w:line="276" w:lineRule="auto"/>
        <w:ind w:right="282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A l'ouverture de la séance, le président dépose sur le bureau tous les plis reçus, à savoir : </w:t>
      </w:r>
      <w:r>
        <w:rPr>
          <w:rFonts w:asciiTheme="majorBidi" w:hAnsiTheme="majorBidi" w:cstheme="majorBidi"/>
          <w:b/>
          <w:bCs/>
          <w:sz w:val="22"/>
          <w:szCs w:val="22"/>
        </w:rPr>
        <w:t>Personne</w:t>
      </w:r>
    </w:p>
    <w:p w14:paraId="63C78EBE">
      <w:pPr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  <w:u w:val="single"/>
        </w:rPr>
        <w:t>Dépôt par soumission électronique :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Personne</w:t>
      </w:r>
    </w:p>
    <w:p w14:paraId="59F32981">
      <w:pPr>
        <w:spacing w:line="276" w:lineRule="auto"/>
        <w:jc w:val="both"/>
        <w:rPr>
          <w:rFonts w:ascii="CG Times" w:hAnsi="CG Times"/>
          <w:iCs/>
        </w:rPr>
      </w:pPr>
      <w:r>
        <w:rPr>
          <w:rFonts w:ascii="CG Times" w:hAnsi="CG Times"/>
          <w:b/>
          <w:bCs/>
        </w:rPr>
        <w:t>E</w:t>
      </w:r>
      <w:r>
        <w:rPr>
          <w:rFonts w:ascii="CG Times" w:hAnsi="CG Times"/>
        </w:rPr>
        <w:t>t invite ensuite les concurrents présents qui n’auraient pas déposé leurs plis, à les lui remettre séance tenante.</w:t>
      </w:r>
    </w:p>
    <w:p w14:paraId="18457644">
      <w:pPr>
        <w:spacing w:line="276" w:lineRule="auto"/>
        <w:jc w:val="both"/>
        <w:rPr>
          <w:rFonts w:ascii="CG Times" w:hAnsi="CG Times"/>
          <w:iCs/>
        </w:rPr>
      </w:pPr>
      <w:r>
        <w:rPr>
          <w:rFonts w:ascii="CG Times" w:hAnsi="CG Times"/>
          <w:iCs/>
        </w:rPr>
        <w:t>Ont répondu à cette invitation :</w:t>
      </w:r>
    </w:p>
    <w:p w14:paraId="108F9BE4">
      <w:pPr>
        <w:pStyle w:val="12"/>
        <w:numPr>
          <w:ilvl w:val="0"/>
          <w:numId w:val="1"/>
        </w:numPr>
        <w:spacing w:line="276" w:lineRule="auto"/>
        <w:ind w:right="-14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Lot 1 : Véhicules en état d’usage</w:t>
      </w:r>
    </w:p>
    <w:p w14:paraId="1D8D95E2">
      <w:pPr>
        <w:pStyle w:val="12"/>
        <w:numPr>
          <w:ilvl w:val="1"/>
          <w:numId w:val="1"/>
        </w:numPr>
        <w:spacing w:line="276" w:lineRule="auto"/>
        <w:ind w:right="282"/>
        <w:rPr>
          <w:b/>
          <w:bCs/>
          <w:sz w:val="21"/>
          <w:szCs w:val="21"/>
          <w:lang w:val="en-AU"/>
        </w:rPr>
      </w:pPr>
      <w:r>
        <w:rPr>
          <w:rFonts w:hint="default"/>
          <w:b/>
          <w:bCs/>
          <w:sz w:val="21"/>
          <w:szCs w:val="21"/>
          <w:lang w:val="fr-FR"/>
        </w:rPr>
        <w:t>G.A.M METAL</w:t>
      </w:r>
    </w:p>
    <w:p w14:paraId="7BE15BBC">
      <w:pPr>
        <w:pStyle w:val="12"/>
        <w:numPr>
          <w:ilvl w:val="1"/>
          <w:numId w:val="1"/>
        </w:numPr>
        <w:spacing w:line="276" w:lineRule="auto"/>
        <w:ind w:right="282"/>
        <w:rPr>
          <w:b/>
          <w:bCs/>
          <w:sz w:val="21"/>
          <w:szCs w:val="21"/>
          <w:lang w:val="en-AU"/>
        </w:rPr>
      </w:pPr>
      <w:r>
        <w:rPr>
          <w:rFonts w:hint="default"/>
          <w:b/>
          <w:bCs/>
          <w:sz w:val="21"/>
          <w:szCs w:val="21"/>
          <w:lang w:val="fr-FR"/>
        </w:rPr>
        <w:t>D.M KALSO SARL</w:t>
      </w:r>
    </w:p>
    <w:p w14:paraId="7528410E">
      <w:pPr>
        <w:pStyle w:val="12"/>
        <w:numPr>
          <w:ilvl w:val="0"/>
          <w:numId w:val="0"/>
        </w:numPr>
        <w:spacing w:line="276" w:lineRule="auto"/>
        <w:ind w:right="-142" w:rightChars="0" w:firstLine="330" w:firstLineChars="150"/>
        <w:contextualSpacing/>
        <w:jc w:val="both"/>
        <w:rPr>
          <w:b/>
          <w:sz w:val="22"/>
          <w:szCs w:val="22"/>
          <w:u w:val="single"/>
        </w:rPr>
      </w:pPr>
      <w:r>
        <w:rPr>
          <w:rFonts w:hint="default"/>
          <w:b/>
          <w:sz w:val="22"/>
          <w:szCs w:val="22"/>
          <w:u w:val="none"/>
          <w:lang w:val="fr-FR"/>
        </w:rPr>
        <w:t xml:space="preserve">-   </w:t>
      </w:r>
      <w:r>
        <w:rPr>
          <w:rFonts w:hint="default"/>
          <w:b/>
          <w:sz w:val="22"/>
          <w:szCs w:val="22"/>
          <w:u w:val="single"/>
          <w:lang w:val="fr-FR"/>
        </w:rPr>
        <w:t xml:space="preserve"> </w:t>
      </w:r>
      <w:r>
        <w:rPr>
          <w:b/>
          <w:sz w:val="22"/>
          <w:szCs w:val="22"/>
          <w:u w:val="single"/>
        </w:rPr>
        <w:t>Lot 2 : Véhicules hors état d’usage.</w:t>
      </w:r>
    </w:p>
    <w:p w14:paraId="1A305820">
      <w:pPr>
        <w:pStyle w:val="12"/>
        <w:numPr>
          <w:ilvl w:val="1"/>
          <w:numId w:val="1"/>
        </w:numPr>
        <w:spacing w:line="276" w:lineRule="auto"/>
        <w:ind w:right="282"/>
        <w:rPr>
          <w:b/>
          <w:bCs/>
          <w:sz w:val="21"/>
          <w:szCs w:val="21"/>
          <w:lang w:val="en-AU"/>
        </w:rPr>
      </w:pPr>
      <w:r>
        <w:rPr>
          <w:rFonts w:hint="default"/>
          <w:b/>
          <w:bCs/>
          <w:sz w:val="21"/>
          <w:szCs w:val="21"/>
          <w:lang w:val="fr-FR"/>
        </w:rPr>
        <w:t>G.A.M METAL</w:t>
      </w:r>
    </w:p>
    <w:p w14:paraId="10386A97">
      <w:pPr>
        <w:pStyle w:val="12"/>
        <w:numPr>
          <w:ilvl w:val="1"/>
          <w:numId w:val="1"/>
        </w:numPr>
        <w:spacing w:line="276" w:lineRule="auto"/>
        <w:ind w:right="282"/>
        <w:rPr>
          <w:b/>
          <w:bCs/>
          <w:sz w:val="21"/>
          <w:szCs w:val="21"/>
          <w:lang w:val="en-AU"/>
        </w:rPr>
      </w:pPr>
      <w:r>
        <w:rPr>
          <w:rFonts w:hint="default"/>
          <w:b/>
          <w:bCs/>
          <w:sz w:val="21"/>
          <w:szCs w:val="21"/>
          <w:lang w:val="fr-FR"/>
        </w:rPr>
        <w:t>D.M KALSO SARL</w:t>
      </w:r>
    </w:p>
    <w:p w14:paraId="34607A89">
      <w:pPr>
        <w:spacing w:line="276" w:lineRule="auto"/>
        <w:ind w:right="282"/>
        <w:rPr>
          <w:sz w:val="22"/>
          <w:szCs w:val="22"/>
        </w:rPr>
      </w:pPr>
      <w:r>
        <w:rPr>
          <w:sz w:val="22"/>
          <w:szCs w:val="22"/>
        </w:rPr>
        <w:t xml:space="preserve">- Liste des concurrents évincés à l’issue de l’examen des dossiers administratifs : </w:t>
      </w:r>
      <w:r>
        <w:rPr>
          <w:rFonts w:asciiTheme="majorBidi" w:hAnsiTheme="majorBidi" w:cstheme="majorBidi"/>
          <w:b/>
          <w:bCs/>
          <w:sz w:val="22"/>
          <w:szCs w:val="22"/>
        </w:rPr>
        <w:t>Personne.</w:t>
      </w:r>
    </w:p>
    <w:p w14:paraId="29940301">
      <w:pPr>
        <w:tabs>
          <w:tab w:val="left" w:pos="-212"/>
          <w:tab w:val="left" w:pos="214"/>
          <w:tab w:val="left" w:pos="639"/>
        </w:tabs>
        <w:spacing w:line="276" w:lineRule="auto"/>
        <w:ind w:right="72"/>
        <w:rPr>
          <w:b/>
          <w:sz w:val="21"/>
          <w:szCs w:val="21"/>
          <w:u w:val="single"/>
        </w:rPr>
      </w:pPr>
      <w:r>
        <w:rPr>
          <w:sz w:val="22"/>
          <w:szCs w:val="22"/>
        </w:rPr>
        <w:t>- Liste des concurrents admissibles avec réserve :</w:t>
      </w:r>
      <w:r>
        <w:rPr>
          <w:b/>
          <w:bCs/>
          <w:sz w:val="20"/>
          <w:szCs w:val="20"/>
        </w:rPr>
        <w:t xml:space="preserve">  </w:t>
      </w:r>
      <w:r>
        <w:rPr>
          <w:b/>
          <w:sz w:val="21"/>
          <w:szCs w:val="21"/>
          <w:u w:val="single"/>
        </w:rPr>
        <w:t>Personne .</w:t>
      </w:r>
    </w:p>
    <w:p w14:paraId="456C5BA1">
      <w:pPr>
        <w:pStyle w:val="6"/>
        <w:tabs>
          <w:tab w:val="left" w:pos="-212"/>
          <w:tab w:val="left" w:pos="214"/>
          <w:tab w:val="left" w:pos="639"/>
        </w:tabs>
        <w:spacing w:after="0" w:line="276" w:lineRule="auto"/>
        <w:ind w:right="-694"/>
        <w:jc w:val="both"/>
        <w:rPr>
          <w:rFonts w:ascii="CG Times" w:hAnsi="CG Times"/>
          <w:sz w:val="22"/>
          <w:szCs w:val="22"/>
        </w:rPr>
      </w:pPr>
      <w:r>
        <w:rPr>
          <w:rFonts w:ascii="CG Times" w:hAnsi="CG Times"/>
          <w:sz w:val="22"/>
          <w:szCs w:val="22"/>
        </w:rPr>
        <w:t>- Liste des concurrents admissibles sans réserve :</w:t>
      </w:r>
    </w:p>
    <w:p w14:paraId="16D0F076">
      <w:pPr>
        <w:pStyle w:val="12"/>
        <w:numPr>
          <w:ilvl w:val="0"/>
          <w:numId w:val="1"/>
        </w:numPr>
        <w:spacing w:line="276" w:lineRule="auto"/>
        <w:ind w:right="-142"/>
        <w:jc w:val="both"/>
        <w:rPr>
          <w:b/>
          <w:sz w:val="21"/>
          <w:szCs w:val="21"/>
          <w:u w:val="single"/>
        </w:rPr>
      </w:pPr>
      <w:r>
        <w:rPr>
          <w:b/>
          <w:sz w:val="21"/>
          <w:szCs w:val="21"/>
          <w:u w:val="single"/>
        </w:rPr>
        <w:t>Lot 1 : Véhicules en état d’usage</w:t>
      </w:r>
    </w:p>
    <w:p w14:paraId="5283084E">
      <w:pPr>
        <w:pStyle w:val="12"/>
        <w:numPr>
          <w:ilvl w:val="0"/>
          <w:numId w:val="1"/>
        </w:numPr>
        <w:tabs>
          <w:tab w:val="left" w:pos="-212"/>
          <w:tab w:val="left" w:pos="214"/>
          <w:tab w:val="left" w:pos="639"/>
        </w:tabs>
        <w:spacing w:line="276" w:lineRule="auto"/>
        <w:ind w:right="72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</w:rPr>
        <w:t xml:space="preserve">           -  Personne.</w:t>
      </w:r>
    </w:p>
    <w:p w14:paraId="585246A6">
      <w:pPr>
        <w:pStyle w:val="12"/>
        <w:spacing w:line="276" w:lineRule="auto"/>
        <w:ind w:left="0" w:right="-142" w:firstLine="315" w:firstLineChars="150"/>
        <w:jc w:val="both"/>
        <w:rPr>
          <w:b/>
          <w:sz w:val="21"/>
          <w:szCs w:val="21"/>
          <w:u w:val="single"/>
        </w:rPr>
      </w:pPr>
      <w:r>
        <w:rPr>
          <w:b/>
          <w:sz w:val="21"/>
          <w:szCs w:val="21"/>
        </w:rPr>
        <w:t xml:space="preserve">-   </w:t>
      </w:r>
      <w:r>
        <w:rPr>
          <w:b/>
          <w:sz w:val="21"/>
          <w:szCs w:val="21"/>
          <w:u w:val="single"/>
        </w:rPr>
        <w:t>Lot 2 : Véhicules hors état d’usage.</w:t>
      </w:r>
    </w:p>
    <w:p w14:paraId="3BBAD623">
      <w:pPr>
        <w:tabs>
          <w:tab w:val="left" w:pos="-212"/>
          <w:tab w:val="left" w:pos="214"/>
          <w:tab w:val="left" w:pos="639"/>
        </w:tabs>
        <w:spacing w:line="276" w:lineRule="auto"/>
        <w:ind w:right="72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</w:rPr>
        <w:t xml:space="preserve">                     -Personne.</w:t>
      </w:r>
    </w:p>
    <w:p w14:paraId="2188DE01">
      <w:pPr>
        <w:jc w:val="both"/>
        <w:rPr>
          <w:rFonts w:ascii="CG Times" w:hAnsi="CG Times"/>
          <w:sz w:val="21"/>
          <w:szCs w:val="21"/>
        </w:rPr>
      </w:pPr>
      <w:r>
        <w:rPr>
          <w:rFonts w:ascii="CG Times" w:hAnsi="CG Times"/>
          <w:b/>
          <w:bCs/>
          <w:sz w:val="21"/>
          <w:szCs w:val="21"/>
        </w:rPr>
        <w:t xml:space="preserve">  E</w:t>
      </w:r>
      <w:r>
        <w:rPr>
          <w:rFonts w:ascii="CG Times" w:hAnsi="CG Times"/>
          <w:sz w:val="21"/>
          <w:szCs w:val="21"/>
        </w:rPr>
        <w:t>lle arrête alors définitivement  la liste des concurrents admissibles à savoir :</w:t>
      </w:r>
    </w:p>
    <w:p w14:paraId="22DB165A">
      <w:pPr>
        <w:jc w:val="both"/>
        <w:rPr>
          <w:rFonts w:ascii="CG Times" w:hAnsi="CG Times"/>
          <w:sz w:val="22"/>
          <w:szCs w:val="22"/>
        </w:rPr>
      </w:pPr>
      <w:r>
        <w:rPr>
          <w:rFonts w:hint="default"/>
          <w:b/>
          <w:sz w:val="21"/>
          <w:szCs w:val="21"/>
          <w:u w:val="single"/>
          <w:lang w:val="fr-FR"/>
        </w:rPr>
        <w:t xml:space="preserve">- </w:t>
      </w:r>
      <w:r>
        <w:rPr>
          <w:b/>
          <w:sz w:val="21"/>
          <w:szCs w:val="21"/>
          <w:u w:val="single"/>
        </w:rPr>
        <w:t>Lot 1 : Véhicules en état d’usage</w:t>
      </w:r>
      <w:r>
        <w:rPr>
          <w:rFonts w:hint="default"/>
          <w:b/>
          <w:sz w:val="21"/>
          <w:szCs w:val="21"/>
          <w:u w:val="single"/>
          <w:lang w:val="fr-FR"/>
        </w:rPr>
        <w:t xml:space="preserve"> </w:t>
      </w:r>
      <w:r>
        <w:rPr>
          <w:rFonts w:hint="default"/>
          <w:b/>
          <w:sz w:val="21"/>
          <w:szCs w:val="21"/>
          <w:u w:val="none"/>
          <w:lang w:val="fr-FR"/>
        </w:rPr>
        <w:t xml:space="preserve">                                              :  </w:t>
      </w:r>
      <w:r>
        <w:rPr>
          <w:rFonts w:ascii="CG Times" w:hAnsi="CG Times"/>
          <w:b/>
          <w:bCs/>
          <w:sz w:val="20"/>
          <w:szCs w:val="20"/>
        </w:rPr>
        <w:t>Personne</w:t>
      </w:r>
    </w:p>
    <w:p w14:paraId="72BD3509">
      <w:pPr>
        <w:jc w:val="both"/>
        <w:rPr>
          <w:b/>
          <w:sz w:val="21"/>
          <w:szCs w:val="21"/>
        </w:rPr>
      </w:pPr>
    </w:p>
    <w:p w14:paraId="385C7F2D">
      <w:pPr>
        <w:jc w:val="both"/>
        <w:rPr>
          <w:rFonts w:ascii="CG Times" w:hAnsi="CG Times"/>
          <w:b/>
          <w:bCs/>
          <w:sz w:val="20"/>
          <w:szCs w:val="20"/>
        </w:rPr>
      </w:pPr>
      <w:r>
        <w:rPr>
          <w:rFonts w:hint="default"/>
          <w:b/>
          <w:sz w:val="21"/>
          <w:szCs w:val="21"/>
          <w:u w:val="single"/>
          <w:lang w:val="fr-FR"/>
        </w:rPr>
        <w:t xml:space="preserve">- </w:t>
      </w:r>
      <w:bookmarkStart w:id="0" w:name="_GoBack"/>
      <w:bookmarkEnd w:id="0"/>
      <w:r>
        <w:rPr>
          <w:b/>
          <w:sz w:val="21"/>
          <w:szCs w:val="21"/>
          <w:u w:val="single"/>
        </w:rPr>
        <w:t>Lot 2 : Véhicules hors état d’usage</w:t>
      </w:r>
      <w:r>
        <w:rPr>
          <w:rFonts w:hint="default"/>
          <w:b/>
          <w:sz w:val="21"/>
          <w:szCs w:val="21"/>
          <w:u w:val="none"/>
          <w:lang w:val="fr-FR"/>
        </w:rPr>
        <w:t xml:space="preserve">                                            :  </w:t>
      </w:r>
      <w:r>
        <w:rPr>
          <w:rFonts w:ascii="CG Times" w:hAnsi="CG Times"/>
          <w:b/>
          <w:bCs/>
          <w:sz w:val="20"/>
          <w:szCs w:val="20"/>
        </w:rPr>
        <w:t>Personne</w:t>
      </w:r>
    </w:p>
    <w:p w14:paraId="29EF5D13">
      <w:pPr>
        <w:ind w:right="-284"/>
        <w:rPr>
          <w:rFonts w:ascii="CG Times" w:hAnsi="CG Times"/>
          <w:iCs/>
        </w:rPr>
      </w:pPr>
      <w:r>
        <w:rPr>
          <w:rFonts w:asciiTheme="majorBidi" w:hAnsiTheme="majorBidi" w:cstheme="majorBidi"/>
        </w:rPr>
        <w:tab/>
      </w:r>
      <w:r>
        <w:rPr>
          <w:rFonts w:ascii="CG Times" w:hAnsi="CG Times"/>
          <w:iCs/>
        </w:rPr>
        <w:t>Le président invite les concurrents qui se sont aperçus que leurs dossiers sont incomplets à produire les pièces manquantes sous enveloppes fermées.</w:t>
      </w:r>
    </w:p>
    <w:p w14:paraId="60892CC8">
      <w:pPr>
        <w:pStyle w:val="12"/>
        <w:ind w:right="282"/>
        <w:jc w:val="both"/>
        <w:rPr>
          <w:b/>
          <w:bCs/>
          <w:sz w:val="22"/>
          <w:szCs w:val="22"/>
        </w:rPr>
      </w:pPr>
      <w:r>
        <w:rPr>
          <w:rFonts w:ascii="CG Times" w:hAnsi="CG Times"/>
          <w:iCs/>
        </w:rPr>
        <w:t>Ont répondu à cette invitation</w:t>
      </w:r>
      <w:r>
        <w:rPr>
          <w:rFonts w:ascii="CG Times" w:hAnsi="CG Times"/>
          <w:iCs/>
          <w:sz w:val="26"/>
          <w:szCs w:val="26"/>
        </w:rPr>
        <w:t>:</w:t>
      </w:r>
      <w:r>
        <w:rPr>
          <w:b/>
          <w:bCs/>
          <w:sz w:val="22"/>
          <w:szCs w:val="22"/>
        </w:rPr>
        <w:t>Personne.</w:t>
      </w:r>
    </w:p>
    <w:p w14:paraId="732BB63E">
      <w:pPr>
        <w:spacing w:line="276" w:lineRule="auto"/>
        <w:ind w:right="282"/>
        <w:jc w:val="both"/>
        <w:rPr>
          <w:rFonts w:ascii="CG Times" w:hAnsi="CG Times"/>
          <w:iCs/>
        </w:rPr>
      </w:pPr>
      <w:r>
        <w:rPr>
          <w:rFonts w:ascii="CG Times" w:hAnsi="CG Times"/>
          <w:iCs/>
        </w:rPr>
        <w:t xml:space="preserve">Le président arrête, alors définitivement la liste des plis reçus ou déposés comme suit : </w:t>
      </w:r>
    </w:p>
    <w:p w14:paraId="04073C13">
      <w:pPr>
        <w:pStyle w:val="12"/>
        <w:numPr>
          <w:ilvl w:val="0"/>
          <w:numId w:val="1"/>
        </w:numPr>
        <w:spacing w:line="276" w:lineRule="auto"/>
        <w:ind w:right="-14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Lot 1 : Véhicules en état d’usage</w:t>
      </w:r>
    </w:p>
    <w:p w14:paraId="27725D62">
      <w:pPr>
        <w:pStyle w:val="12"/>
        <w:numPr>
          <w:ilvl w:val="1"/>
          <w:numId w:val="1"/>
        </w:numPr>
        <w:spacing w:line="276" w:lineRule="auto"/>
        <w:ind w:right="282"/>
        <w:rPr>
          <w:b/>
          <w:bCs/>
          <w:sz w:val="21"/>
          <w:szCs w:val="21"/>
          <w:lang w:val="en-AU"/>
        </w:rPr>
      </w:pPr>
      <w:r>
        <w:rPr>
          <w:rFonts w:hint="default"/>
          <w:b/>
          <w:bCs/>
          <w:sz w:val="21"/>
          <w:szCs w:val="21"/>
          <w:lang w:val="fr-FR"/>
        </w:rPr>
        <w:t>G.A.M METAL</w:t>
      </w:r>
    </w:p>
    <w:p w14:paraId="5102D379">
      <w:pPr>
        <w:pStyle w:val="12"/>
        <w:numPr>
          <w:ilvl w:val="1"/>
          <w:numId w:val="1"/>
        </w:numPr>
        <w:spacing w:line="276" w:lineRule="auto"/>
        <w:ind w:right="282"/>
        <w:rPr>
          <w:rFonts w:hint="default"/>
          <w:b/>
          <w:bCs/>
          <w:sz w:val="21"/>
          <w:szCs w:val="21"/>
          <w:lang w:val="en-AU"/>
        </w:rPr>
      </w:pPr>
      <w:r>
        <w:rPr>
          <w:rFonts w:hint="default"/>
          <w:b/>
          <w:bCs/>
          <w:sz w:val="21"/>
          <w:szCs w:val="21"/>
          <w:lang w:val="fr-FR"/>
        </w:rPr>
        <w:t>D.M KALSO SARL</w:t>
      </w:r>
    </w:p>
    <w:p w14:paraId="0A099F23">
      <w:pPr>
        <w:pStyle w:val="12"/>
        <w:numPr>
          <w:ilvl w:val="0"/>
          <w:numId w:val="0"/>
        </w:numPr>
        <w:spacing w:line="276" w:lineRule="auto"/>
        <w:ind w:right="-142" w:rightChars="0" w:firstLine="330" w:firstLineChars="150"/>
        <w:contextualSpacing/>
        <w:jc w:val="both"/>
        <w:rPr>
          <w:b/>
          <w:sz w:val="22"/>
          <w:szCs w:val="22"/>
          <w:u w:val="single"/>
        </w:rPr>
      </w:pPr>
      <w:r>
        <w:rPr>
          <w:rFonts w:hint="default"/>
          <w:b/>
          <w:sz w:val="22"/>
          <w:szCs w:val="22"/>
          <w:u w:val="none"/>
          <w:lang w:val="fr-FR"/>
        </w:rPr>
        <w:t xml:space="preserve">-   </w:t>
      </w:r>
      <w:r>
        <w:rPr>
          <w:rFonts w:hint="default"/>
          <w:b/>
          <w:sz w:val="22"/>
          <w:szCs w:val="22"/>
          <w:u w:val="single"/>
          <w:lang w:val="fr-FR"/>
        </w:rPr>
        <w:t xml:space="preserve"> </w:t>
      </w:r>
      <w:r>
        <w:rPr>
          <w:b/>
          <w:sz w:val="22"/>
          <w:szCs w:val="22"/>
          <w:u w:val="single"/>
        </w:rPr>
        <w:t>Lot 2 : Véhicules hors état d’usage.</w:t>
      </w:r>
    </w:p>
    <w:p w14:paraId="3AB334DD">
      <w:pPr>
        <w:pStyle w:val="12"/>
        <w:numPr>
          <w:ilvl w:val="1"/>
          <w:numId w:val="1"/>
        </w:numPr>
        <w:spacing w:line="276" w:lineRule="auto"/>
        <w:ind w:right="282"/>
        <w:rPr>
          <w:b/>
          <w:bCs/>
          <w:sz w:val="21"/>
          <w:szCs w:val="21"/>
          <w:lang w:val="en-AU"/>
        </w:rPr>
      </w:pPr>
      <w:r>
        <w:rPr>
          <w:rFonts w:hint="default"/>
          <w:b/>
          <w:bCs/>
          <w:sz w:val="21"/>
          <w:szCs w:val="21"/>
          <w:lang w:val="fr-FR"/>
        </w:rPr>
        <w:t>G.A.M METAL</w:t>
      </w:r>
    </w:p>
    <w:p w14:paraId="3D6396FF">
      <w:pPr>
        <w:pStyle w:val="12"/>
        <w:numPr>
          <w:ilvl w:val="1"/>
          <w:numId w:val="1"/>
        </w:numPr>
        <w:spacing w:line="276" w:lineRule="auto"/>
        <w:ind w:right="282"/>
        <w:rPr>
          <w:rFonts w:ascii="CG Times" w:hAnsi="CG Times"/>
          <w:iCs/>
          <w:sz w:val="22"/>
          <w:szCs w:val="22"/>
        </w:rPr>
      </w:pPr>
      <w:r>
        <w:rPr>
          <w:rFonts w:hint="default"/>
          <w:b/>
          <w:bCs/>
          <w:sz w:val="21"/>
          <w:szCs w:val="21"/>
          <w:lang w:val="fr-FR"/>
        </w:rPr>
        <w:t>D.M KALSO SARL</w:t>
      </w:r>
    </w:p>
    <w:p w14:paraId="7C1E735A">
      <w:pPr>
        <w:pStyle w:val="12"/>
        <w:ind w:left="0" w:right="282"/>
        <w:jc w:val="both"/>
        <w:rPr>
          <w:rFonts w:ascii="CG Times" w:hAnsi="CG Times"/>
          <w:iCs/>
          <w:sz w:val="22"/>
          <w:szCs w:val="22"/>
        </w:rPr>
      </w:pPr>
      <w:r>
        <w:rPr>
          <w:rFonts w:ascii="CG Times" w:hAnsi="CG Times"/>
          <w:iCs/>
          <w:sz w:val="22"/>
          <w:szCs w:val="22"/>
        </w:rPr>
        <w:t>Le président s’assure de la présence des membres dont la présence est obligatoire, et leur  remet le support écrit contenant l’estimation des coûts détaillées des prestations.</w:t>
      </w:r>
    </w:p>
    <w:p w14:paraId="783EC359">
      <w:pPr>
        <w:ind w:right="-143"/>
        <w:jc w:val="both"/>
        <w:rPr>
          <w:rFonts w:ascii="CG Times" w:hAnsi="CG Times"/>
          <w:iCs/>
          <w:sz w:val="22"/>
          <w:szCs w:val="22"/>
        </w:rPr>
      </w:pPr>
      <w:r>
        <w:rPr>
          <w:rFonts w:ascii="CG Times" w:hAnsi="CG Times"/>
          <w:iCs/>
          <w:sz w:val="22"/>
          <w:szCs w:val="22"/>
        </w:rPr>
        <w:t>Les membres de la commission paraphent le support des</w:t>
      </w:r>
      <w:r>
        <w:rPr>
          <w:rFonts w:hint="default" w:ascii="CG Times" w:hAnsi="CG Times"/>
          <w:iCs/>
          <w:sz w:val="22"/>
          <w:szCs w:val="22"/>
          <w:lang w:val="fr-FR"/>
        </w:rPr>
        <w:t xml:space="preserve"> </w:t>
      </w:r>
      <w:r>
        <w:rPr>
          <w:rFonts w:ascii="CG Times" w:hAnsi="CG Times"/>
          <w:iCs/>
          <w:sz w:val="22"/>
          <w:szCs w:val="22"/>
        </w:rPr>
        <w:t xml:space="preserve">estimations des coûts des prestations dont les </w:t>
      </w:r>
      <w:r>
        <w:rPr>
          <w:rFonts w:ascii="CG Times" w:hAnsi="CG Times"/>
          <w:iCs/>
          <w:sz w:val="22"/>
          <w:szCs w:val="22"/>
          <w:lang w:val="fr-FR"/>
        </w:rPr>
        <w:t>montants sont</w:t>
      </w:r>
      <w:r>
        <w:rPr>
          <w:rFonts w:ascii="CG Times" w:hAnsi="CG Times"/>
          <w:iCs/>
          <w:sz w:val="22"/>
          <w:szCs w:val="22"/>
        </w:rPr>
        <w:t xml:space="preserve"> les sommes</w:t>
      </w:r>
      <w:r>
        <w:rPr>
          <w:rFonts w:hint="default" w:ascii="CG Times" w:hAnsi="CG Times"/>
          <w:iCs/>
          <w:sz w:val="22"/>
          <w:szCs w:val="22"/>
          <w:lang w:val="fr-FR"/>
        </w:rPr>
        <w:t xml:space="preserve"> </w:t>
      </w:r>
      <w:r>
        <w:rPr>
          <w:rFonts w:ascii="CG Times" w:hAnsi="CG Times"/>
          <w:iCs/>
          <w:sz w:val="22"/>
          <w:szCs w:val="22"/>
        </w:rPr>
        <w:t>suivant :</w:t>
      </w:r>
    </w:p>
    <w:p w14:paraId="512F3DAF">
      <w:pPr>
        <w:ind w:right="-143"/>
        <w:jc w:val="both"/>
        <w:rPr>
          <w:rFonts w:ascii="CG Times" w:hAnsi="CG Times"/>
          <w:iCs/>
          <w:sz w:val="22"/>
          <w:szCs w:val="22"/>
        </w:rPr>
      </w:pPr>
    </w:p>
    <w:p w14:paraId="0F0D5E6F">
      <w:pPr>
        <w:pStyle w:val="12"/>
        <w:numPr>
          <w:ilvl w:val="0"/>
          <w:numId w:val="1"/>
        </w:numPr>
        <w:spacing w:line="276" w:lineRule="auto"/>
        <w:ind w:left="426" w:right="-142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Lot 1 :  1.310.500,00 </w:t>
      </w:r>
      <w:r>
        <w:rPr>
          <w:rFonts w:ascii="Book Antiqua" w:hAnsi="Book Antiqua"/>
          <w:b/>
          <w:bCs/>
          <w:sz w:val="22"/>
          <w:szCs w:val="22"/>
        </w:rPr>
        <w:t>dhs</w:t>
      </w:r>
      <w:r>
        <w:rPr>
          <w:rFonts w:ascii="Book Antiqua" w:hAnsi="Book Antiqua"/>
          <w:sz w:val="22"/>
          <w:szCs w:val="22"/>
        </w:rPr>
        <w:t xml:space="preserve"> (</w:t>
      </w:r>
      <w:r>
        <w:rPr>
          <w:rFonts w:ascii="Book Antiqua" w:hAnsi="Book Antiqua"/>
          <w:b/>
          <w:bCs/>
          <w:sz w:val="22"/>
          <w:szCs w:val="22"/>
        </w:rPr>
        <w:t>Un million trois cent dix mille cinq cent dirhams)</w:t>
      </w:r>
      <w:r>
        <w:rPr>
          <w:rFonts w:ascii="Book Antiqua" w:hAnsi="Book Antiqua"/>
          <w:sz w:val="22"/>
          <w:szCs w:val="22"/>
        </w:rPr>
        <w:t>.</w:t>
      </w:r>
    </w:p>
    <w:p w14:paraId="3EA98A03">
      <w:pPr>
        <w:pStyle w:val="12"/>
        <w:numPr>
          <w:ilvl w:val="0"/>
          <w:numId w:val="1"/>
        </w:numPr>
        <w:spacing w:line="276" w:lineRule="auto"/>
        <w:ind w:left="426" w:right="-142"/>
        <w:contextualSpacing/>
        <w:jc w:val="both"/>
        <w:rPr>
          <w:rFonts w:ascii="Book Antiqua" w:hAnsi="Book Antiqua"/>
          <w:sz w:val="22"/>
          <w:szCs w:val="22"/>
        </w:rPr>
      </w:pPr>
      <w:r>
        <w:rPr>
          <w:b/>
          <w:sz w:val="22"/>
          <w:szCs w:val="22"/>
        </w:rPr>
        <w:t>Lot 2 : 160.000,00 dhs (Cent soixante mille dirhams).</w:t>
      </w:r>
    </w:p>
    <w:p w14:paraId="630C643E">
      <w:pPr>
        <w:ind w:right="-143"/>
        <w:jc w:val="both"/>
        <w:rPr>
          <w:rFonts w:ascii="Book Antiqua" w:hAnsi="Book Antiqua"/>
          <w:b/>
          <w:bCs/>
          <w:sz w:val="21"/>
          <w:szCs w:val="21"/>
        </w:rPr>
      </w:pPr>
      <w:r>
        <w:rPr>
          <w:rFonts w:ascii="CG Times" w:hAnsi="CG Times"/>
          <w:iCs/>
          <w:sz w:val="22"/>
          <w:szCs w:val="22"/>
        </w:rPr>
        <w:t>aux membres de la commission qui le paraphent à toutes les pages.</w:t>
      </w:r>
    </w:p>
    <w:p w14:paraId="2DD4A9E4">
      <w:pPr>
        <w:pStyle w:val="12"/>
        <w:ind w:left="0"/>
        <w:jc w:val="both"/>
        <w:rPr>
          <w:rFonts w:ascii="CG Times" w:hAnsi="CG Times"/>
          <w:iCs/>
          <w:sz w:val="22"/>
          <w:szCs w:val="22"/>
        </w:rPr>
      </w:pPr>
      <w:r>
        <w:rPr>
          <w:rFonts w:ascii="CG Times" w:hAnsi="CG Times"/>
          <w:b/>
          <w:bCs/>
          <w:iCs/>
          <w:sz w:val="22"/>
          <w:szCs w:val="22"/>
        </w:rPr>
        <w:t>L</w:t>
      </w:r>
      <w:r>
        <w:rPr>
          <w:rFonts w:ascii="CG Times" w:hAnsi="CG Times"/>
          <w:iCs/>
          <w:sz w:val="22"/>
          <w:szCs w:val="22"/>
        </w:rPr>
        <w:t>e président cite les journaux, les références de publication au portail des marchés publics.</w:t>
      </w:r>
    </w:p>
    <w:p w14:paraId="7CD89F9D">
      <w:pPr>
        <w:pStyle w:val="12"/>
        <w:spacing w:after="240"/>
        <w:ind w:left="0"/>
        <w:jc w:val="both"/>
        <w:rPr>
          <w:rFonts w:ascii="CG Times" w:hAnsi="CG Times"/>
          <w:b/>
          <w:bCs/>
          <w:iCs/>
          <w:sz w:val="22"/>
          <w:szCs w:val="22"/>
        </w:rPr>
      </w:pPr>
      <w:r>
        <w:rPr>
          <w:rFonts w:ascii="CG Times" w:hAnsi="CG Times"/>
          <w:b/>
          <w:bCs/>
          <w:iCs/>
          <w:sz w:val="22"/>
          <w:szCs w:val="22"/>
        </w:rPr>
        <w:t>L</w:t>
      </w:r>
      <w:r>
        <w:rPr>
          <w:rFonts w:ascii="CG Times" w:hAnsi="CG Times"/>
          <w:iCs/>
          <w:sz w:val="22"/>
          <w:szCs w:val="22"/>
        </w:rPr>
        <w:t>e président demande aux membres de la commission de formuler leurs réserves ou observations sur les vices éventuels qui entachent la procédure :</w:t>
      </w:r>
      <w:r>
        <w:rPr>
          <w:rFonts w:ascii="CG Times" w:hAnsi="CG Times"/>
          <w:b/>
          <w:bCs/>
          <w:iCs/>
          <w:sz w:val="22"/>
          <w:szCs w:val="22"/>
        </w:rPr>
        <w:t xml:space="preserve"> Néant.</w:t>
      </w:r>
    </w:p>
    <w:p w14:paraId="51C1283A">
      <w:pPr>
        <w:pStyle w:val="12"/>
        <w:spacing w:after="240"/>
        <w:ind w:left="0"/>
        <w:jc w:val="both"/>
        <w:rPr>
          <w:rFonts w:ascii="CG Times" w:hAnsi="CG Times"/>
          <w:b/>
          <w:bCs/>
          <w:iCs/>
          <w:sz w:val="22"/>
          <w:szCs w:val="22"/>
        </w:rPr>
      </w:pPr>
    </w:p>
    <w:p w14:paraId="05363E94">
      <w:pPr>
        <w:pStyle w:val="12"/>
        <w:spacing w:after="240"/>
        <w:ind w:left="0"/>
        <w:jc w:val="both"/>
        <w:rPr>
          <w:rFonts w:ascii="CG Times" w:hAnsi="CG Times"/>
          <w:iCs/>
          <w:sz w:val="22"/>
          <w:szCs w:val="22"/>
        </w:rPr>
      </w:pPr>
      <w:r>
        <w:rPr>
          <w:rFonts w:ascii="CG Times" w:hAnsi="CG Times"/>
          <w:b/>
          <w:bCs/>
          <w:iCs/>
          <w:sz w:val="22"/>
          <w:szCs w:val="22"/>
        </w:rPr>
        <w:t>L</w:t>
      </w:r>
      <w:r>
        <w:rPr>
          <w:rFonts w:ascii="CG Times" w:hAnsi="CG Times"/>
          <w:iCs/>
          <w:sz w:val="22"/>
          <w:szCs w:val="22"/>
        </w:rPr>
        <w:t xml:space="preserve">e Président ouvre les enveloppes extérieures des plis contenant les dossiers des concurrents, cite dans chacun d'eux la présence des enveloppes exigées. Il ouvre ensuite l'enveloppe </w:t>
      </w:r>
      <w:r>
        <w:rPr>
          <w:rFonts w:ascii="CG Times" w:hAnsi="CG Times"/>
          <w:iCs/>
          <w:sz w:val="22"/>
          <w:szCs w:val="22"/>
          <w:lang w:val="fr-FR"/>
        </w:rPr>
        <w:t>portant la</w:t>
      </w:r>
      <w:r>
        <w:rPr>
          <w:rFonts w:ascii="CG Times" w:hAnsi="CG Times"/>
          <w:iCs/>
          <w:sz w:val="22"/>
          <w:szCs w:val="22"/>
        </w:rPr>
        <w:t xml:space="preserve"> mention "dossiers administratif et technique", énonce les pièces contenues dans chaque dossier (administratif, technique et additif) et dresse un état des pièces fournies par chaque concurrent.</w:t>
      </w:r>
    </w:p>
    <w:p w14:paraId="024EB163">
      <w:pPr>
        <w:pStyle w:val="12"/>
        <w:ind w:left="0"/>
        <w:jc w:val="both"/>
        <w:rPr>
          <w:rFonts w:ascii="CG Times" w:hAnsi="CG Times"/>
          <w:b/>
          <w:bCs/>
          <w:iCs/>
          <w:sz w:val="22"/>
          <w:szCs w:val="22"/>
        </w:rPr>
      </w:pPr>
      <w:r>
        <w:rPr>
          <w:rFonts w:ascii="CG Times" w:hAnsi="CG Times"/>
          <w:b/>
          <w:bCs/>
          <w:iCs/>
          <w:sz w:val="22"/>
          <w:szCs w:val="22"/>
        </w:rPr>
        <w:t>Cette formalité accomplie, la séance publique est suspendue; les concurrents et le public se retirent de la salle.</w:t>
      </w:r>
    </w:p>
    <w:p w14:paraId="68B7A9EE">
      <w:pPr>
        <w:pStyle w:val="5"/>
        <w:spacing w:line="240" w:lineRule="auto"/>
        <w:ind w:firstLine="0"/>
        <w:rPr>
          <w:rFonts w:ascii="CG Times" w:hAnsi="CG Times"/>
          <w:iCs w:val="0"/>
          <w:sz w:val="22"/>
          <w:szCs w:val="22"/>
        </w:rPr>
      </w:pPr>
      <w:r>
        <w:rPr>
          <w:rFonts w:ascii="CG Times" w:hAnsi="CG Times"/>
          <w:b/>
          <w:bCs/>
          <w:iCs w:val="0"/>
          <w:sz w:val="22"/>
          <w:szCs w:val="22"/>
        </w:rPr>
        <w:t>E</w:t>
      </w:r>
      <w:r>
        <w:rPr>
          <w:rFonts w:ascii="CG Times" w:hAnsi="CG Times"/>
          <w:iCs w:val="0"/>
          <w:sz w:val="22"/>
          <w:szCs w:val="22"/>
        </w:rPr>
        <w:t xml:space="preserve">nsuite, la commission se réunit à huis - clos, pour examiner les dossiers administratifs, </w:t>
      </w:r>
    </w:p>
    <w:p w14:paraId="2A179FA1">
      <w:pPr>
        <w:pStyle w:val="5"/>
        <w:spacing w:line="240" w:lineRule="auto"/>
        <w:ind w:firstLine="0"/>
        <w:rPr>
          <w:rFonts w:ascii="CG Times" w:hAnsi="CG Times"/>
          <w:iCs w:val="0"/>
          <w:sz w:val="22"/>
          <w:szCs w:val="22"/>
        </w:rPr>
      </w:pPr>
      <w:r>
        <w:rPr>
          <w:rFonts w:ascii="CG Times" w:hAnsi="CG Times"/>
          <w:iCs w:val="0"/>
          <w:sz w:val="22"/>
          <w:szCs w:val="22"/>
        </w:rPr>
        <w:t xml:space="preserve">Techniques et additifs des concurrents, elle écarte le concurrent ci-après : </w:t>
      </w:r>
    </w:p>
    <w:p w14:paraId="12DA3902">
      <w:pPr>
        <w:pStyle w:val="5"/>
        <w:spacing w:line="240" w:lineRule="auto"/>
        <w:ind w:firstLine="0"/>
        <w:rPr>
          <w:rFonts w:ascii="CG Times" w:hAnsi="CG Times"/>
          <w:iCs w:val="0"/>
        </w:rPr>
      </w:pPr>
    </w:p>
    <w:p w14:paraId="5BF1C974">
      <w:pPr>
        <w:pStyle w:val="12"/>
        <w:numPr>
          <w:ilvl w:val="0"/>
          <w:numId w:val="1"/>
        </w:numPr>
        <w:spacing w:line="276" w:lineRule="auto"/>
        <w:ind w:right="-142"/>
        <w:jc w:val="both"/>
        <w:rPr>
          <w:b/>
          <w:u w:val="single"/>
        </w:rPr>
      </w:pPr>
      <w:r>
        <w:rPr>
          <w:b/>
          <w:u w:val="single"/>
        </w:rPr>
        <w:t>Lot 1 : Véhicules en état d’usage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5135"/>
      </w:tblGrid>
      <w:tr w14:paraId="61B08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559792B6">
            <w:pPr>
              <w:pStyle w:val="5"/>
              <w:spacing w:after="240" w:line="240" w:lineRule="auto"/>
              <w:ind w:firstLine="0"/>
              <w:jc w:val="center"/>
              <w:rPr>
                <w:rFonts w:ascii="CG Times" w:hAnsi="CG Times"/>
                <w:b/>
                <w:bCs/>
                <w:iCs w:val="0"/>
                <w:sz w:val="18"/>
                <w:szCs w:val="18"/>
              </w:rPr>
            </w:pPr>
            <w:r>
              <w:rPr>
                <w:rFonts w:ascii="CG Times" w:hAnsi="CG Times"/>
                <w:b/>
                <w:bCs/>
                <w:iCs w:val="0"/>
                <w:sz w:val="18"/>
                <w:szCs w:val="18"/>
              </w:rPr>
              <w:t>SOCIETES</w:t>
            </w:r>
          </w:p>
        </w:tc>
        <w:tc>
          <w:tcPr>
            <w:tcW w:w="5135" w:type="dxa"/>
          </w:tcPr>
          <w:p w14:paraId="4F1D7E4B">
            <w:pPr>
              <w:pStyle w:val="5"/>
              <w:spacing w:after="240" w:line="240" w:lineRule="auto"/>
              <w:ind w:firstLine="0"/>
              <w:jc w:val="center"/>
              <w:rPr>
                <w:rFonts w:ascii="CG Times" w:hAnsi="CG Times"/>
                <w:b/>
                <w:bCs/>
                <w:iCs w:val="0"/>
                <w:sz w:val="18"/>
                <w:szCs w:val="18"/>
              </w:rPr>
            </w:pPr>
            <w:r>
              <w:rPr>
                <w:rFonts w:ascii="CG Times" w:hAnsi="CG Times"/>
                <w:b/>
                <w:bCs/>
                <w:iCs w:val="0"/>
                <w:sz w:val="18"/>
                <w:szCs w:val="18"/>
              </w:rPr>
              <w:t>MOTIFS D’ECARTEMENT</w:t>
            </w:r>
          </w:p>
        </w:tc>
      </w:tr>
      <w:tr w14:paraId="1B878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09372CD6">
            <w:pPr>
              <w:pStyle w:val="12"/>
              <w:numPr>
                <w:ilvl w:val="0"/>
                <w:numId w:val="0"/>
              </w:numPr>
              <w:spacing w:line="276" w:lineRule="auto"/>
              <w:ind w:left="1080" w:leftChars="0" w:right="282" w:rightChars="0"/>
              <w:rPr>
                <w:b/>
                <w:bCs/>
                <w:sz w:val="16"/>
                <w:szCs w:val="16"/>
                <w:lang w:val="en-AU"/>
              </w:rPr>
            </w:pPr>
            <w:r>
              <w:rPr>
                <w:rFonts w:hint="default"/>
                <w:b/>
                <w:bCs/>
                <w:sz w:val="16"/>
                <w:szCs w:val="16"/>
                <w:lang w:val="fr-FR"/>
              </w:rPr>
              <w:t>G.A.M METAL</w:t>
            </w:r>
          </w:p>
          <w:p w14:paraId="3D71E0BB">
            <w:pPr>
              <w:pStyle w:val="5"/>
              <w:spacing w:after="240" w:line="240" w:lineRule="auto"/>
              <w:ind w:firstLine="0"/>
              <w:rPr>
                <w:rFonts w:ascii="CG Times" w:hAnsi="CG Times"/>
                <w:iCs w:val="0"/>
                <w:sz w:val="18"/>
                <w:szCs w:val="18"/>
                <w:lang w:val="en-US"/>
              </w:rPr>
            </w:pPr>
          </w:p>
        </w:tc>
        <w:tc>
          <w:tcPr>
            <w:tcW w:w="5135" w:type="dxa"/>
          </w:tcPr>
          <w:p w14:paraId="61E5C1FA">
            <w:pPr>
              <w:pStyle w:val="5"/>
              <w:spacing w:after="240" w:line="240" w:lineRule="auto"/>
              <w:ind w:firstLine="0"/>
              <w:rPr>
                <w:rFonts w:hint="default" w:ascii="CG Times" w:hAnsi="CG Times"/>
                <w:iCs w:val="0"/>
                <w:sz w:val="18"/>
                <w:szCs w:val="18"/>
                <w:lang w:val="fr-FR"/>
              </w:rPr>
            </w:pPr>
            <w:r>
              <w:rPr>
                <w:rFonts w:hint="default" w:ascii="CG Times" w:hAnsi="CG Times"/>
                <w:iCs w:val="0"/>
                <w:sz w:val="18"/>
                <w:szCs w:val="18"/>
                <w:lang w:val="fr-FR"/>
              </w:rPr>
              <w:t>Le concurrent a déposé la caution provisoire sous forme d’un chèque.</w:t>
            </w:r>
          </w:p>
        </w:tc>
      </w:tr>
      <w:tr w14:paraId="7AEB5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5578DC72">
            <w:pPr>
              <w:pStyle w:val="12"/>
              <w:numPr>
                <w:ilvl w:val="0"/>
                <w:numId w:val="0"/>
              </w:numPr>
              <w:spacing w:line="276" w:lineRule="auto"/>
              <w:ind w:left="1080" w:leftChars="0" w:right="282" w:rightChars="0"/>
              <w:rPr>
                <w:b/>
                <w:bCs/>
                <w:sz w:val="16"/>
                <w:szCs w:val="16"/>
                <w:lang w:val="en-AU"/>
              </w:rPr>
            </w:pPr>
            <w:r>
              <w:rPr>
                <w:rFonts w:hint="default"/>
                <w:b/>
                <w:bCs/>
                <w:sz w:val="16"/>
                <w:szCs w:val="16"/>
                <w:lang w:val="fr-FR"/>
              </w:rPr>
              <w:t>D.M KALSO SARL</w:t>
            </w:r>
          </w:p>
          <w:p w14:paraId="503BBF72">
            <w:pPr>
              <w:pStyle w:val="5"/>
              <w:spacing w:after="240" w:line="240" w:lineRule="auto"/>
              <w:ind w:firstLine="0"/>
              <w:rPr>
                <w:rFonts w:ascii="CG Times" w:hAnsi="CG Times"/>
                <w:iCs w:val="0"/>
                <w:sz w:val="18"/>
                <w:szCs w:val="18"/>
                <w:lang w:val="en-US"/>
              </w:rPr>
            </w:pPr>
          </w:p>
        </w:tc>
        <w:tc>
          <w:tcPr>
            <w:tcW w:w="5135" w:type="dxa"/>
          </w:tcPr>
          <w:p w14:paraId="6EAE3B93">
            <w:pPr>
              <w:pStyle w:val="5"/>
              <w:spacing w:after="240" w:line="240" w:lineRule="auto"/>
              <w:ind w:firstLine="0"/>
              <w:rPr>
                <w:rFonts w:hint="default" w:ascii="CG Times" w:hAnsi="CG Times"/>
                <w:iCs w:val="0"/>
                <w:sz w:val="18"/>
                <w:szCs w:val="18"/>
                <w:lang w:val="fr-FR"/>
              </w:rPr>
            </w:pPr>
            <w:r>
              <w:rPr>
                <w:rFonts w:hint="default" w:ascii="CG Times" w:hAnsi="CG Times"/>
                <w:iCs w:val="0"/>
                <w:sz w:val="18"/>
                <w:szCs w:val="18"/>
                <w:lang w:val="fr-FR"/>
              </w:rPr>
              <w:t>Le concurrent a déposé une caution provisoire en accumulant les cautions des deux lots dans une même caution.</w:t>
            </w:r>
          </w:p>
        </w:tc>
      </w:tr>
    </w:tbl>
    <w:p w14:paraId="09635FFA">
      <w:pPr>
        <w:pStyle w:val="12"/>
        <w:numPr>
          <w:ilvl w:val="0"/>
          <w:numId w:val="0"/>
        </w:numPr>
        <w:spacing w:line="276" w:lineRule="auto"/>
        <w:ind w:right="-142" w:rightChars="0" w:firstLine="360" w:firstLineChars="150"/>
        <w:contextualSpacing/>
        <w:jc w:val="both"/>
        <w:rPr>
          <w:b/>
          <w:u w:val="single"/>
        </w:rPr>
      </w:pPr>
      <w:r>
        <w:rPr>
          <w:b/>
          <w:u w:val="single"/>
        </w:rPr>
        <w:t>Lot 2 : Véhicules hors état d’usage.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5135"/>
      </w:tblGrid>
      <w:tr w14:paraId="294A5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44908325">
            <w:pPr>
              <w:pStyle w:val="5"/>
              <w:spacing w:after="240" w:line="240" w:lineRule="auto"/>
              <w:ind w:firstLine="0"/>
              <w:jc w:val="center"/>
              <w:rPr>
                <w:rFonts w:ascii="CG Times" w:hAnsi="CG Times"/>
                <w:b/>
                <w:bCs/>
                <w:iCs w:val="0"/>
                <w:sz w:val="18"/>
                <w:szCs w:val="18"/>
              </w:rPr>
            </w:pPr>
            <w:r>
              <w:rPr>
                <w:rFonts w:ascii="CG Times" w:hAnsi="CG Times"/>
                <w:b/>
                <w:bCs/>
                <w:iCs w:val="0"/>
                <w:sz w:val="18"/>
                <w:szCs w:val="18"/>
              </w:rPr>
              <w:t>SOCIETES</w:t>
            </w:r>
          </w:p>
        </w:tc>
        <w:tc>
          <w:tcPr>
            <w:tcW w:w="5135" w:type="dxa"/>
          </w:tcPr>
          <w:p w14:paraId="782E2223">
            <w:pPr>
              <w:pStyle w:val="5"/>
              <w:spacing w:after="240" w:line="240" w:lineRule="auto"/>
              <w:ind w:firstLine="0"/>
              <w:jc w:val="center"/>
              <w:rPr>
                <w:rFonts w:ascii="CG Times" w:hAnsi="CG Times"/>
                <w:b/>
                <w:bCs/>
                <w:iCs w:val="0"/>
                <w:sz w:val="18"/>
                <w:szCs w:val="18"/>
              </w:rPr>
            </w:pPr>
            <w:r>
              <w:rPr>
                <w:rFonts w:ascii="CG Times" w:hAnsi="CG Times"/>
                <w:b/>
                <w:bCs/>
                <w:iCs w:val="0"/>
                <w:sz w:val="18"/>
                <w:szCs w:val="18"/>
              </w:rPr>
              <w:t>MOTIFS D’ECARTEMENT</w:t>
            </w:r>
          </w:p>
        </w:tc>
      </w:tr>
      <w:tr w14:paraId="4013A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7D67F435">
            <w:pPr>
              <w:pStyle w:val="12"/>
              <w:numPr>
                <w:ilvl w:val="0"/>
                <w:numId w:val="0"/>
              </w:numPr>
              <w:spacing w:line="276" w:lineRule="auto"/>
              <w:ind w:left="1080" w:leftChars="0" w:right="282" w:rightChars="0"/>
              <w:rPr>
                <w:b/>
                <w:bCs/>
                <w:sz w:val="16"/>
                <w:szCs w:val="16"/>
                <w:lang w:val="en-AU"/>
              </w:rPr>
            </w:pPr>
            <w:r>
              <w:rPr>
                <w:rFonts w:hint="default"/>
                <w:b/>
                <w:bCs/>
                <w:sz w:val="16"/>
                <w:szCs w:val="16"/>
                <w:lang w:val="fr-FR"/>
              </w:rPr>
              <w:t>G.A.M METAL</w:t>
            </w:r>
          </w:p>
          <w:p w14:paraId="2CE3F6B0">
            <w:pPr>
              <w:pStyle w:val="5"/>
              <w:spacing w:after="240" w:line="240" w:lineRule="auto"/>
              <w:ind w:firstLine="0"/>
              <w:rPr>
                <w:rFonts w:ascii="CG Times" w:hAnsi="CG Times"/>
                <w:iCs w:val="0"/>
                <w:sz w:val="18"/>
                <w:szCs w:val="18"/>
                <w:lang w:val="en-US"/>
              </w:rPr>
            </w:pPr>
          </w:p>
        </w:tc>
        <w:tc>
          <w:tcPr>
            <w:tcW w:w="5135" w:type="dxa"/>
          </w:tcPr>
          <w:p w14:paraId="407971E3">
            <w:pPr>
              <w:pStyle w:val="5"/>
              <w:spacing w:after="240" w:line="240" w:lineRule="auto"/>
              <w:ind w:firstLine="0"/>
              <w:rPr>
                <w:rFonts w:hint="default" w:ascii="CG Times" w:hAnsi="CG Times"/>
                <w:iCs w:val="0"/>
                <w:sz w:val="18"/>
                <w:szCs w:val="18"/>
                <w:lang w:val="fr-FR"/>
              </w:rPr>
            </w:pPr>
            <w:r>
              <w:rPr>
                <w:rFonts w:hint="default" w:ascii="CG Times" w:hAnsi="CG Times"/>
                <w:iCs w:val="0"/>
                <w:sz w:val="18"/>
                <w:szCs w:val="18"/>
                <w:lang w:val="fr-FR"/>
              </w:rPr>
              <w:t>Le concurrent a déposé la caution provisoire sous forme d’un chèque.</w:t>
            </w:r>
          </w:p>
        </w:tc>
      </w:tr>
      <w:tr w14:paraId="1C91C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</w:tcPr>
          <w:p w14:paraId="1FE8815D">
            <w:pPr>
              <w:pStyle w:val="12"/>
              <w:numPr>
                <w:ilvl w:val="0"/>
                <w:numId w:val="0"/>
              </w:numPr>
              <w:spacing w:line="276" w:lineRule="auto"/>
              <w:ind w:left="1080" w:leftChars="0" w:right="282" w:rightChars="0"/>
              <w:rPr>
                <w:b/>
                <w:bCs/>
                <w:sz w:val="16"/>
                <w:szCs w:val="16"/>
                <w:lang w:val="en-AU"/>
              </w:rPr>
            </w:pPr>
            <w:r>
              <w:rPr>
                <w:rFonts w:hint="default"/>
                <w:b/>
                <w:bCs/>
                <w:sz w:val="16"/>
                <w:szCs w:val="16"/>
                <w:lang w:val="fr-FR"/>
              </w:rPr>
              <w:t>D.M KALSO SARL</w:t>
            </w:r>
          </w:p>
          <w:p w14:paraId="480965A3">
            <w:pPr>
              <w:pStyle w:val="5"/>
              <w:spacing w:after="240" w:line="240" w:lineRule="auto"/>
              <w:ind w:firstLine="0"/>
              <w:rPr>
                <w:rFonts w:ascii="CG Times" w:hAnsi="CG Times"/>
                <w:iCs w:val="0"/>
                <w:sz w:val="18"/>
                <w:szCs w:val="18"/>
                <w:lang w:val="en-US"/>
              </w:rPr>
            </w:pPr>
          </w:p>
        </w:tc>
        <w:tc>
          <w:tcPr>
            <w:tcW w:w="5135" w:type="dxa"/>
          </w:tcPr>
          <w:p w14:paraId="16EE32A5">
            <w:pPr>
              <w:pStyle w:val="5"/>
              <w:spacing w:after="240" w:line="240" w:lineRule="auto"/>
              <w:ind w:firstLine="0"/>
              <w:rPr>
                <w:rFonts w:hint="default" w:ascii="CG Times" w:hAnsi="CG Times"/>
                <w:iCs w:val="0"/>
                <w:sz w:val="18"/>
                <w:szCs w:val="18"/>
                <w:lang w:val="fr-FR"/>
              </w:rPr>
            </w:pPr>
            <w:r>
              <w:rPr>
                <w:rFonts w:hint="default" w:ascii="CG Times" w:hAnsi="CG Times"/>
                <w:iCs w:val="0"/>
                <w:sz w:val="18"/>
                <w:szCs w:val="18"/>
                <w:lang w:val="fr-FR"/>
              </w:rPr>
              <w:t>Le concurrent a déposé une caution provisoire en accumulant les cautions des deux lots dans une même caution.</w:t>
            </w:r>
          </w:p>
        </w:tc>
      </w:tr>
    </w:tbl>
    <w:p w14:paraId="7A2B8E20">
      <w:pPr>
        <w:ind w:right="142"/>
        <w:jc w:val="both"/>
        <w:rPr>
          <w:rFonts w:ascii="CG Times" w:hAnsi="CG Times"/>
          <w:b/>
          <w:bCs/>
          <w:sz w:val="22"/>
          <w:szCs w:val="22"/>
        </w:rPr>
      </w:pPr>
      <w:r>
        <w:rPr>
          <w:rFonts w:ascii="CG Times" w:hAnsi="CG Times"/>
          <w:b/>
          <w:bCs/>
          <w:sz w:val="22"/>
          <w:szCs w:val="22"/>
        </w:rPr>
        <w:t>E</w:t>
      </w:r>
      <w:r>
        <w:rPr>
          <w:rFonts w:ascii="CG Times" w:hAnsi="CG Times"/>
          <w:sz w:val="22"/>
          <w:szCs w:val="22"/>
        </w:rPr>
        <w:t>lle arrête ensuite la liste des concurrents admissibles avec réserves, à savoir :</w:t>
      </w:r>
      <w:r>
        <w:rPr>
          <w:rFonts w:ascii="CG Times" w:hAnsi="CG Times"/>
          <w:b/>
          <w:bCs/>
          <w:sz w:val="22"/>
          <w:szCs w:val="22"/>
        </w:rPr>
        <w:t>Personne</w:t>
      </w:r>
    </w:p>
    <w:p w14:paraId="71A95FE1">
      <w:pPr>
        <w:jc w:val="both"/>
        <w:rPr>
          <w:rFonts w:ascii="CG Times" w:hAnsi="CG Times"/>
          <w:sz w:val="24"/>
          <w:szCs w:val="24"/>
        </w:rPr>
      </w:pPr>
      <w:r>
        <w:rPr>
          <w:rFonts w:ascii="CG Times" w:hAnsi="CG Times"/>
          <w:sz w:val="24"/>
          <w:szCs w:val="24"/>
        </w:rPr>
        <w:t xml:space="preserve">- Liste des concurrents admissibles sans réserve : </w:t>
      </w:r>
    </w:p>
    <w:p w14:paraId="5B89EF49">
      <w:pPr>
        <w:pStyle w:val="12"/>
        <w:numPr>
          <w:ilvl w:val="0"/>
          <w:numId w:val="1"/>
        </w:numPr>
        <w:spacing w:line="276" w:lineRule="auto"/>
        <w:ind w:right="-14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Lot 1 : Véhicules en état d’usage</w:t>
      </w:r>
    </w:p>
    <w:p w14:paraId="4A9BDAA4">
      <w:pPr>
        <w:ind w:firstLine="1471" w:firstLineChars="700"/>
        <w:jc w:val="both"/>
        <w:rPr>
          <w:rFonts w:ascii="CG Times" w:hAnsi="CG Times"/>
          <w:sz w:val="24"/>
          <w:szCs w:val="24"/>
        </w:rPr>
      </w:pPr>
      <w:r>
        <w:rPr>
          <w:rFonts w:ascii="CG Times" w:hAnsi="CG Times"/>
          <w:b/>
          <w:bCs/>
          <w:sz w:val="21"/>
          <w:szCs w:val="21"/>
        </w:rPr>
        <w:t>Personne</w:t>
      </w:r>
    </w:p>
    <w:p w14:paraId="6179ECD5">
      <w:pPr>
        <w:pStyle w:val="12"/>
        <w:numPr>
          <w:ilvl w:val="0"/>
          <w:numId w:val="0"/>
        </w:numPr>
        <w:spacing w:line="276" w:lineRule="auto"/>
        <w:ind w:right="-142" w:rightChars="0" w:firstLine="330" w:firstLineChars="150"/>
        <w:contextualSpacing/>
        <w:jc w:val="both"/>
        <w:rPr>
          <w:b/>
          <w:sz w:val="22"/>
          <w:szCs w:val="22"/>
          <w:u w:val="single"/>
        </w:rPr>
      </w:pPr>
      <w:r>
        <w:rPr>
          <w:rFonts w:hint="default"/>
          <w:b/>
          <w:sz w:val="22"/>
          <w:szCs w:val="22"/>
          <w:u w:val="none"/>
          <w:lang w:val="fr-FR"/>
        </w:rPr>
        <w:t xml:space="preserve">-   </w:t>
      </w:r>
      <w:r>
        <w:rPr>
          <w:rFonts w:hint="default"/>
          <w:b/>
          <w:sz w:val="22"/>
          <w:szCs w:val="22"/>
          <w:u w:val="single"/>
          <w:lang w:val="fr-FR"/>
        </w:rPr>
        <w:t xml:space="preserve"> </w:t>
      </w:r>
      <w:r>
        <w:rPr>
          <w:b/>
          <w:sz w:val="22"/>
          <w:szCs w:val="22"/>
          <w:u w:val="single"/>
        </w:rPr>
        <w:t>Lot 2 : Véhicules hors état d’usage.</w:t>
      </w:r>
    </w:p>
    <w:p w14:paraId="3FFE2EB4">
      <w:pPr>
        <w:ind w:firstLine="1786" w:firstLineChars="850"/>
        <w:jc w:val="both"/>
        <w:rPr>
          <w:b/>
          <w:bCs/>
          <w:sz w:val="21"/>
          <w:szCs w:val="21"/>
        </w:rPr>
      </w:pPr>
      <w:r>
        <w:rPr>
          <w:rFonts w:ascii="CG Times" w:hAnsi="CG Times"/>
          <w:b/>
          <w:bCs/>
          <w:sz w:val="21"/>
          <w:szCs w:val="21"/>
        </w:rPr>
        <w:t>Personne</w:t>
      </w:r>
    </w:p>
    <w:p w14:paraId="23C3B610">
      <w:pPr>
        <w:jc w:val="both"/>
        <w:rPr>
          <w:rFonts w:ascii="CG Times" w:hAnsi="CG Times"/>
          <w:sz w:val="22"/>
          <w:szCs w:val="22"/>
        </w:rPr>
      </w:pPr>
      <w:r>
        <w:rPr>
          <w:rFonts w:ascii="CG Times" w:hAnsi="CG Times"/>
          <w:b/>
          <w:bCs/>
          <w:sz w:val="22"/>
          <w:szCs w:val="22"/>
        </w:rPr>
        <w:t>E</w:t>
      </w:r>
      <w:r>
        <w:rPr>
          <w:rFonts w:ascii="CG Times" w:hAnsi="CG Times"/>
          <w:sz w:val="22"/>
          <w:szCs w:val="22"/>
        </w:rPr>
        <w:t>lle arrête alors définitivement  la liste des concurrents admissibles à savoir :</w:t>
      </w:r>
    </w:p>
    <w:p w14:paraId="5F8CE4E4">
      <w:pPr>
        <w:pStyle w:val="12"/>
        <w:numPr>
          <w:ilvl w:val="0"/>
          <w:numId w:val="1"/>
        </w:numPr>
        <w:spacing w:line="276" w:lineRule="auto"/>
        <w:ind w:right="-14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Lot 1 : Véhicules en état d’usage</w:t>
      </w:r>
    </w:p>
    <w:p w14:paraId="40D61F40">
      <w:pPr>
        <w:ind w:firstLine="1786" w:firstLineChars="850"/>
        <w:jc w:val="both"/>
        <w:rPr>
          <w:rFonts w:ascii="CG Times" w:hAnsi="CG Times"/>
          <w:sz w:val="24"/>
          <w:szCs w:val="24"/>
        </w:rPr>
      </w:pPr>
      <w:r>
        <w:rPr>
          <w:rFonts w:ascii="CG Times" w:hAnsi="CG Times"/>
          <w:b/>
          <w:bCs/>
          <w:sz w:val="21"/>
          <w:szCs w:val="21"/>
        </w:rPr>
        <w:t>Personne</w:t>
      </w:r>
    </w:p>
    <w:p w14:paraId="2D597A1A">
      <w:pPr>
        <w:pStyle w:val="12"/>
        <w:numPr>
          <w:ilvl w:val="0"/>
          <w:numId w:val="0"/>
        </w:numPr>
        <w:spacing w:line="276" w:lineRule="auto"/>
        <w:ind w:right="-142" w:rightChars="0" w:firstLine="330" w:firstLineChars="150"/>
        <w:contextualSpacing/>
        <w:jc w:val="both"/>
        <w:rPr>
          <w:b/>
          <w:sz w:val="22"/>
          <w:szCs w:val="22"/>
          <w:u w:val="single"/>
        </w:rPr>
      </w:pPr>
      <w:r>
        <w:rPr>
          <w:rFonts w:hint="default"/>
          <w:b/>
          <w:sz w:val="22"/>
          <w:szCs w:val="22"/>
          <w:u w:val="none"/>
          <w:lang w:val="fr-FR"/>
        </w:rPr>
        <w:t xml:space="preserve">-   </w:t>
      </w:r>
      <w:r>
        <w:rPr>
          <w:rFonts w:hint="default"/>
          <w:b/>
          <w:sz w:val="22"/>
          <w:szCs w:val="22"/>
          <w:u w:val="single"/>
          <w:lang w:val="fr-FR"/>
        </w:rPr>
        <w:t xml:space="preserve"> </w:t>
      </w:r>
      <w:r>
        <w:rPr>
          <w:b/>
          <w:sz w:val="22"/>
          <w:szCs w:val="22"/>
          <w:u w:val="single"/>
        </w:rPr>
        <w:t>Lot 2 : Véhicules hors état d’usage.</w:t>
      </w:r>
    </w:p>
    <w:p w14:paraId="345DCA12">
      <w:pPr>
        <w:ind w:firstLine="1996" w:firstLineChars="950"/>
        <w:jc w:val="both"/>
        <w:rPr>
          <w:rFonts w:ascii="CG Times" w:hAnsi="CG Times"/>
          <w:sz w:val="22"/>
          <w:szCs w:val="22"/>
        </w:rPr>
      </w:pPr>
      <w:r>
        <w:rPr>
          <w:rFonts w:ascii="CG Times" w:hAnsi="CG Times"/>
          <w:b/>
          <w:bCs/>
          <w:sz w:val="21"/>
          <w:szCs w:val="21"/>
        </w:rPr>
        <w:t>Personne</w:t>
      </w:r>
    </w:p>
    <w:p w14:paraId="1BA933C8">
      <w:pPr>
        <w:ind w:right="142"/>
        <w:jc w:val="both"/>
        <w:rPr>
          <w:rFonts w:ascii="CG Times" w:hAnsi="CG Times"/>
          <w:b/>
          <w:bCs/>
          <w:sz w:val="18"/>
          <w:szCs w:val="18"/>
        </w:rPr>
      </w:pPr>
      <w:r>
        <w:rPr>
          <w:rFonts w:ascii="CG Times" w:hAnsi="CG Times"/>
          <w:sz w:val="22"/>
          <w:szCs w:val="22"/>
        </w:rPr>
        <w:t xml:space="preserve">La séance publique est reprise et le président donne lecture des concurrents admissibles </w:t>
      </w:r>
      <w:r>
        <w:rPr>
          <w:rFonts w:ascii="CG Times" w:hAnsi="CG Times"/>
          <w:sz w:val="21"/>
          <w:szCs w:val="21"/>
        </w:rPr>
        <w:t xml:space="preserve"> </w:t>
      </w:r>
      <w:r>
        <w:rPr>
          <w:rFonts w:ascii="CG Times" w:hAnsi="CG Times"/>
          <w:sz w:val="22"/>
          <w:szCs w:val="22"/>
        </w:rPr>
        <w:t>à savoir</w:t>
      </w:r>
      <w:r>
        <w:rPr>
          <w:rFonts w:ascii="CG Times" w:hAnsi="CG Times"/>
          <w:sz w:val="21"/>
          <w:szCs w:val="21"/>
        </w:rPr>
        <w:t xml:space="preserve"> :</w:t>
      </w:r>
      <w:r>
        <w:rPr>
          <w:rFonts w:ascii="CG Times" w:hAnsi="CG Times"/>
          <w:b/>
          <w:bCs/>
          <w:sz w:val="21"/>
          <w:szCs w:val="21"/>
        </w:rPr>
        <w:t>Personne</w:t>
      </w:r>
    </w:p>
    <w:p w14:paraId="2BB8ECA3">
      <w:pPr>
        <w:pStyle w:val="12"/>
        <w:spacing w:line="276" w:lineRule="auto"/>
        <w:ind w:left="-142"/>
        <w:rPr>
          <w:rFonts w:ascii="CG Times" w:hAnsi="CG Times"/>
          <w:sz w:val="22"/>
          <w:szCs w:val="22"/>
        </w:rPr>
      </w:pPr>
      <w:r>
        <w:rPr>
          <w:rFonts w:ascii="CG Times" w:hAnsi="CG Times"/>
          <w:sz w:val="22"/>
          <w:szCs w:val="22"/>
        </w:rPr>
        <w:t>Lacommission décide de proposer au maître d’ouvrage :</w:t>
      </w:r>
    </w:p>
    <w:p w14:paraId="3B6689EC">
      <w:pPr>
        <w:spacing w:line="276" w:lineRule="auto"/>
        <w:ind w:right="-14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Lot 1 : Véhicules en état d’usage</w:t>
      </w:r>
    </w:p>
    <w:p w14:paraId="660B6150">
      <w:pPr>
        <w:spacing w:line="276" w:lineRule="auto"/>
        <w:ind w:left="360"/>
        <w:rPr>
          <w:rFonts w:hint="default"/>
          <w:b/>
          <w:bCs/>
          <w:sz w:val="18"/>
          <w:szCs w:val="18"/>
          <w:lang w:val="fr-FR"/>
        </w:rPr>
      </w:pPr>
      <w:r>
        <w:rPr>
          <w:rFonts w:ascii="CG Times" w:hAnsi="CG Times"/>
          <w:sz w:val="22"/>
          <w:szCs w:val="22"/>
        </w:rPr>
        <w:t xml:space="preserve">de déclarer cet appel d’offre </w:t>
      </w:r>
      <w:r>
        <w:rPr>
          <w:rFonts w:ascii="CG Times" w:hAnsi="CG Times"/>
          <w:b/>
          <w:bCs/>
          <w:sz w:val="22"/>
          <w:szCs w:val="22"/>
        </w:rPr>
        <w:t xml:space="preserve">infructueux </w:t>
      </w:r>
      <w:r>
        <w:rPr>
          <w:rFonts w:ascii="CG Times" w:hAnsi="CG Times"/>
          <w:b/>
          <w:bCs/>
          <w:sz w:val="22"/>
          <w:szCs w:val="22"/>
          <w:lang w:val="fr-FR"/>
        </w:rPr>
        <w:t>étant</w:t>
      </w:r>
      <w:r>
        <w:rPr>
          <w:rFonts w:hint="default" w:ascii="CG Times" w:hAnsi="CG Times"/>
          <w:b/>
          <w:bCs/>
          <w:sz w:val="22"/>
          <w:szCs w:val="22"/>
          <w:lang w:val="fr-FR"/>
        </w:rPr>
        <w:t xml:space="preserve"> donné qu’aucune offre n’a été retenue.</w:t>
      </w:r>
    </w:p>
    <w:p w14:paraId="2081491D">
      <w:pPr>
        <w:spacing w:line="276" w:lineRule="auto"/>
        <w:ind w:right="-14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Lot 2 : Véhicules hors état d’usage.</w:t>
      </w:r>
    </w:p>
    <w:p w14:paraId="2516166D">
      <w:pPr>
        <w:spacing w:line="276" w:lineRule="auto"/>
        <w:ind w:left="360"/>
        <w:rPr>
          <w:rFonts w:hint="default" w:ascii="CG Times" w:hAnsi="CG Times"/>
          <w:sz w:val="22"/>
          <w:szCs w:val="22"/>
          <w:lang w:val="fr-FR"/>
        </w:rPr>
      </w:pPr>
      <w:r>
        <w:rPr>
          <w:rFonts w:ascii="CG Times" w:hAnsi="CG Times"/>
          <w:sz w:val="22"/>
          <w:szCs w:val="22"/>
        </w:rPr>
        <w:t xml:space="preserve">de déclarer cet appel d’offre </w:t>
      </w:r>
      <w:r>
        <w:rPr>
          <w:rFonts w:ascii="CG Times" w:hAnsi="CG Times"/>
          <w:b/>
          <w:bCs/>
          <w:sz w:val="22"/>
          <w:szCs w:val="22"/>
        </w:rPr>
        <w:t xml:space="preserve">infructueux </w:t>
      </w:r>
      <w:r>
        <w:rPr>
          <w:rFonts w:ascii="CG Times" w:hAnsi="CG Times"/>
          <w:b/>
          <w:bCs/>
          <w:sz w:val="22"/>
          <w:szCs w:val="22"/>
          <w:lang w:val="fr-FR"/>
        </w:rPr>
        <w:t>étant</w:t>
      </w:r>
      <w:r>
        <w:rPr>
          <w:rFonts w:hint="default" w:ascii="CG Times" w:hAnsi="CG Times"/>
          <w:b/>
          <w:bCs/>
          <w:sz w:val="22"/>
          <w:szCs w:val="22"/>
          <w:lang w:val="fr-FR"/>
        </w:rPr>
        <w:t xml:space="preserve"> donné qu’aucune offre n’a été retenue.</w:t>
      </w:r>
    </w:p>
    <w:p w14:paraId="63B1E3FB">
      <w:pPr>
        <w:spacing w:line="276" w:lineRule="auto"/>
        <w:ind w:left="-142" w:right="282"/>
        <w:jc w:val="both"/>
        <w:rPr>
          <w:sz w:val="24"/>
          <w:szCs w:val="24"/>
        </w:rPr>
      </w:pPr>
      <w:r>
        <w:rPr>
          <w:rFonts w:ascii="CG Times" w:hAnsi="CG Times"/>
          <w:sz w:val="22"/>
          <w:szCs w:val="22"/>
        </w:rPr>
        <w:t>La commission a clos ses travaux le</w:t>
      </w:r>
      <w:r>
        <w:rPr>
          <w:rFonts w:hint="default" w:ascii="CG Times" w:hAnsi="CG Times"/>
          <w:b/>
          <w:bCs/>
          <w:sz w:val="22"/>
          <w:szCs w:val="22"/>
          <w:lang w:val="fr-FR"/>
        </w:rPr>
        <w:t>20/07/2026</w:t>
      </w:r>
      <w:r>
        <w:rPr>
          <w:rFonts w:ascii="CG Times" w:hAnsi="CG Times"/>
          <w:b/>
          <w:bCs/>
          <w:sz w:val="22"/>
          <w:szCs w:val="22"/>
        </w:rPr>
        <w:t xml:space="preserve"> à 13h.</w:t>
      </w:r>
    </w:p>
    <w:p w14:paraId="1E80E11B">
      <w:pPr>
        <w:ind w:left="2124" w:firstLine="708"/>
        <w:jc w:val="center"/>
        <w:rPr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  <w:lang w:val="fr-FR"/>
        </w:rPr>
        <w:t xml:space="preserve">                                                          </w:t>
      </w:r>
      <w:r>
        <w:rPr>
          <w:b/>
          <w:bCs/>
          <w:sz w:val="24"/>
          <w:szCs w:val="24"/>
        </w:rPr>
        <w:t>Fait Le : 20/07/2026</w:t>
      </w:r>
    </w:p>
    <w:p w14:paraId="724EC30D">
      <w:pPr>
        <w:rPr>
          <w:sz w:val="28"/>
          <w:szCs w:val="28"/>
        </w:rPr>
      </w:pPr>
      <w:r>
        <w:rPr>
          <w:b/>
          <w:bCs/>
          <w:sz w:val="24"/>
          <w:szCs w:val="24"/>
        </w:rPr>
        <w:t xml:space="preserve">                                                   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rFonts w:hint="default"/>
          <w:b/>
          <w:bCs/>
          <w:sz w:val="24"/>
          <w:szCs w:val="24"/>
          <w:lang w:val="fr-FR"/>
        </w:rPr>
        <w:t xml:space="preserve">            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le président :</w:t>
      </w:r>
      <w:r>
        <w:rPr>
          <w:b/>
          <w:bCs/>
          <w:sz w:val="24"/>
          <w:szCs w:val="24"/>
        </w:rPr>
        <w:tab/>
      </w:r>
    </w:p>
    <w:p w14:paraId="602828A4">
      <w:pPr>
        <w:rPr>
          <w:sz w:val="28"/>
          <w:szCs w:val="28"/>
        </w:rPr>
      </w:pPr>
    </w:p>
    <w:sectPr>
      <w:footerReference r:id="rId5" w:type="default"/>
      <w:pgSz w:w="11906" w:h="16838"/>
      <w:pgMar w:top="284" w:right="707" w:bottom="709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G 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93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81615"/>
      <w:docPartObj>
        <w:docPartGallery w:val="AutoText"/>
      </w:docPartObj>
    </w:sdtPr>
    <w:sdtContent>
      <w:p w14:paraId="66CA513C">
        <w:pPr>
          <w:pStyle w:val="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60B4F3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D55B98"/>
    <w:multiLevelType w:val="multilevel"/>
    <w:tmpl w:val="05D55B98"/>
    <w:lvl w:ilvl="0" w:tentative="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A2704"/>
    <w:rsid w:val="00003532"/>
    <w:rsid w:val="0001227D"/>
    <w:rsid w:val="00012F9A"/>
    <w:rsid w:val="00015477"/>
    <w:rsid w:val="0001587F"/>
    <w:rsid w:val="00022363"/>
    <w:rsid w:val="00026EC3"/>
    <w:rsid w:val="00030AC9"/>
    <w:rsid w:val="00042AD3"/>
    <w:rsid w:val="00043862"/>
    <w:rsid w:val="0004409A"/>
    <w:rsid w:val="00055627"/>
    <w:rsid w:val="00061AC5"/>
    <w:rsid w:val="00065BB2"/>
    <w:rsid w:val="00071120"/>
    <w:rsid w:val="00074A50"/>
    <w:rsid w:val="00087DE4"/>
    <w:rsid w:val="00092087"/>
    <w:rsid w:val="00092090"/>
    <w:rsid w:val="00093D6E"/>
    <w:rsid w:val="000944F3"/>
    <w:rsid w:val="000968CC"/>
    <w:rsid w:val="000A094A"/>
    <w:rsid w:val="000A68BE"/>
    <w:rsid w:val="000A73F1"/>
    <w:rsid w:val="000B4278"/>
    <w:rsid w:val="000C0B34"/>
    <w:rsid w:val="000C132D"/>
    <w:rsid w:val="000C1732"/>
    <w:rsid w:val="000C18A7"/>
    <w:rsid w:val="000D0843"/>
    <w:rsid w:val="000D6F8C"/>
    <w:rsid w:val="000E3103"/>
    <w:rsid w:val="000E5004"/>
    <w:rsid w:val="000E555C"/>
    <w:rsid w:val="000E5CF9"/>
    <w:rsid w:val="000F5874"/>
    <w:rsid w:val="0010078F"/>
    <w:rsid w:val="0010651A"/>
    <w:rsid w:val="00126DFC"/>
    <w:rsid w:val="0013401D"/>
    <w:rsid w:val="0014192F"/>
    <w:rsid w:val="00156B81"/>
    <w:rsid w:val="001570C0"/>
    <w:rsid w:val="001627E3"/>
    <w:rsid w:val="0017009D"/>
    <w:rsid w:val="0017140D"/>
    <w:rsid w:val="00173496"/>
    <w:rsid w:val="0017530A"/>
    <w:rsid w:val="001754C2"/>
    <w:rsid w:val="00175888"/>
    <w:rsid w:val="00183545"/>
    <w:rsid w:val="00183834"/>
    <w:rsid w:val="0018538B"/>
    <w:rsid w:val="00192B9B"/>
    <w:rsid w:val="001931BB"/>
    <w:rsid w:val="00193883"/>
    <w:rsid w:val="00193D6B"/>
    <w:rsid w:val="001A388C"/>
    <w:rsid w:val="001B4CE4"/>
    <w:rsid w:val="001C052B"/>
    <w:rsid w:val="001C195C"/>
    <w:rsid w:val="001C480E"/>
    <w:rsid w:val="001C6195"/>
    <w:rsid w:val="001D0AA1"/>
    <w:rsid w:val="001D18EA"/>
    <w:rsid w:val="001D5D88"/>
    <w:rsid w:val="001E125E"/>
    <w:rsid w:val="001E5F6B"/>
    <w:rsid w:val="001E6376"/>
    <w:rsid w:val="001E688D"/>
    <w:rsid w:val="001F053C"/>
    <w:rsid w:val="001F508E"/>
    <w:rsid w:val="00200AE4"/>
    <w:rsid w:val="0021045C"/>
    <w:rsid w:val="00214D9E"/>
    <w:rsid w:val="00224B7D"/>
    <w:rsid w:val="00225160"/>
    <w:rsid w:val="00225BAD"/>
    <w:rsid w:val="00227EA5"/>
    <w:rsid w:val="002317A8"/>
    <w:rsid w:val="002349A0"/>
    <w:rsid w:val="00241561"/>
    <w:rsid w:val="00241955"/>
    <w:rsid w:val="0024259D"/>
    <w:rsid w:val="00243DC8"/>
    <w:rsid w:val="00245467"/>
    <w:rsid w:val="00247AC2"/>
    <w:rsid w:val="0025020A"/>
    <w:rsid w:val="00253530"/>
    <w:rsid w:val="0026719D"/>
    <w:rsid w:val="00272575"/>
    <w:rsid w:val="002735DD"/>
    <w:rsid w:val="00273855"/>
    <w:rsid w:val="00274877"/>
    <w:rsid w:val="00276CFA"/>
    <w:rsid w:val="00282333"/>
    <w:rsid w:val="00287E5D"/>
    <w:rsid w:val="00291960"/>
    <w:rsid w:val="002932E8"/>
    <w:rsid w:val="002941DE"/>
    <w:rsid w:val="002B0EFC"/>
    <w:rsid w:val="002B66BB"/>
    <w:rsid w:val="002C643A"/>
    <w:rsid w:val="002D5CE9"/>
    <w:rsid w:val="002D7CAF"/>
    <w:rsid w:val="002E5463"/>
    <w:rsid w:val="002E6FB1"/>
    <w:rsid w:val="002F0196"/>
    <w:rsid w:val="002F7C1C"/>
    <w:rsid w:val="00302EC8"/>
    <w:rsid w:val="00303E75"/>
    <w:rsid w:val="00305445"/>
    <w:rsid w:val="00310CB8"/>
    <w:rsid w:val="003275BB"/>
    <w:rsid w:val="003426D4"/>
    <w:rsid w:val="00346856"/>
    <w:rsid w:val="003544FC"/>
    <w:rsid w:val="003548C1"/>
    <w:rsid w:val="003660E2"/>
    <w:rsid w:val="00371EA5"/>
    <w:rsid w:val="00376EA9"/>
    <w:rsid w:val="00381A47"/>
    <w:rsid w:val="003901BE"/>
    <w:rsid w:val="0039256B"/>
    <w:rsid w:val="003A0295"/>
    <w:rsid w:val="003A09FE"/>
    <w:rsid w:val="003A4FAB"/>
    <w:rsid w:val="003B28D5"/>
    <w:rsid w:val="003B5C9A"/>
    <w:rsid w:val="003B7E3C"/>
    <w:rsid w:val="003C2879"/>
    <w:rsid w:val="003C3FEA"/>
    <w:rsid w:val="003C7795"/>
    <w:rsid w:val="003D046C"/>
    <w:rsid w:val="003D1A8D"/>
    <w:rsid w:val="003E053A"/>
    <w:rsid w:val="003E6582"/>
    <w:rsid w:val="003E6E3F"/>
    <w:rsid w:val="003F5211"/>
    <w:rsid w:val="003F64FD"/>
    <w:rsid w:val="003F7516"/>
    <w:rsid w:val="00413E3E"/>
    <w:rsid w:val="0041684F"/>
    <w:rsid w:val="00416E5D"/>
    <w:rsid w:val="0042604C"/>
    <w:rsid w:val="0043001C"/>
    <w:rsid w:val="00435D66"/>
    <w:rsid w:val="0044053C"/>
    <w:rsid w:val="00447067"/>
    <w:rsid w:val="00447669"/>
    <w:rsid w:val="004527F4"/>
    <w:rsid w:val="004579E2"/>
    <w:rsid w:val="0046062A"/>
    <w:rsid w:val="00471E49"/>
    <w:rsid w:val="004727E2"/>
    <w:rsid w:val="00473304"/>
    <w:rsid w:val="004760C2"/>
    <w:rsid w:val="004770C2"/>
    <w:rsid w:val="00483998"/>
    <w:rsid w:val="00484626"/>
    <w:rsid w:val="00486508"/>
    <w:rsid w:val="0048683A"/>
    <w:rsid w:val="00487075"/>
    <w:rsid w:val="00491C7B"/>
    <w:rsid w:val="004B3965"/>
    <w:rsid w:val="004B6489"/>
    <w:rsid w:val="004D2A92"/>
    <w:rsid w:val="004D3E57"/>
    <w:rsid w:val="004D545D"/>
    <w:rsid w:val="004E13A9"/>
    <w:rsid w:val="004E1E8F"/>
    <w:rsid w:val="004E606E"/>
    <w:rsid w:val="004E6958"/>
    <w:rsid w:val="004F5F6C"/>
    <w:rsid w:val="00507C57"/>
    <w:rsid w:val="0051029C"/>
    <w:rsid w:val="00513C02"/>
    <w:rsid w:val="005250E8"/>
    <w:rsid w:val="00527FED"/>
    <w:rsid w:val="0054776D"/>
    <w:rsid w:val="005537DB"/>
    <w:rsid w:val="00556432"/>
    <w:rsid w:val="005565ED"/>
    <w:rsid w:val="005610CE"/>
    <w:rsid w:val="00566495"/>
    <w:rsid w:val="00574E81"/>
    <w:rsid w:val="005775EB"/>
    <w:rsid w:val="00591600"/>
    <w:rsid w:val="005A5410"/>
    <w:rsid w:val="005B578C"/>
    <w:rsid w:val="005C1339"/>
    <w:rsid w:val="005C2CAC"/>
    <w:rsid w:val="005D5AD7"/>
    <w:rsid w:val="005D66E4"/>
    <w:rsid w:val="005D7816"/>
    <w:rsid w:val="005E685A"/>
    <w:rsid w:val="005E7D1B"/>
    <w:rsid w:val="005F0AFE"/>
    <w:rsid w:val="005F6A81"/>
    <w:rsid w:val="00617B93"/>
    <w:rsid w:val="00622D50"/>
    <w:rsid w:val="00635AA3"/>
    <w:rsid w:val="00641A27"/>
    <w:rsid w:val="00651E40"/>
    <w:rsid w:val="00663131"/>
    <w:rsid w:val="00667EAA"/>
    <w:rsid w:val="0067230E"/>
    <w:rsid w:val="0067552B"/>
    <w:rsid w:val="0068275F"/>
    <w:rsid w:val="006832DD"/>
    <w:rsid w:val="006940ED"/>
    <w:rsid w:val="006A0719"/>
    <w:rsid w:val="006A2F0E"/>
    <w:rsid w:val="006A4358"/>
    <w:rsid w:val="006B1CF3"/>
    <w:rsid w:val="006B1F57"/>
    <w:rsid w:val="006B2395"/>
    <w:rsid w:val="006B423A"/>
    <w:rsid w:val="006B620E"/>
    <w:rsid w:val="006B6C49"/>
    <w:rsid w:val="006D11A7"/>
    <w:rsid w:val="006D3A39"/>
    <w:rsid w:val="006D3C34"/>
    <w:rsid w:val="006D512D"/>
    <w:rsid w:val="006D6EB7"/>
    <w:rsid w:val="006E4D5E"/>
    <w:rsid w:val="006F1C05"/>
    <w:rsid w:val="006F2169"/>
    <w:rsid w:val="006F2CCA"/>
    <w:rsid w:val="006F5F59"/>
    <w:rsid w:val="00700F02"/>
    <w:rsid w:val="00701419"/>
    <w:rsid w:val="00723C0F"/>
    <w:rsid w:val="00724C85"/>
    <w:rsid w:val="007300CB"/>
    <w:rsid w:val="00732B4D"/>
    <w:rsid w:val="007336EA"/>
    <w:rsid w:val="007339B7"/>
    <w:rsid w:val="00735170"/>
    <w:rsid w:val="00735F59"/>
    <w:rsid w:val="007505AB"/>
    <w:rsid w:val="00750C04"/>
    <w:rsid w:val="007515E4"/>
    <w:rsid w:val="007541F5"/>
    <w:rsid w:val="00770685"/>
    <w:rsid w:val="007717B6"/>
    <w:rsid w:val="0077589A"/>
    <w:rsid w:val="007810AC"/>
    <w:rsid w:val="007A2BD2"/>
    <w:rsid w:val="007A5856"/>
    <w:rsid w:val="007B4B6D"/>
    <w:rsid w:val="007D2F71"/>
    <w:rsid w:val="007D7513"/>
    <w:rsid w:val="007D79EC"/>
    <w:rsid w:val="007E68C2"/>
    <w:rsid w:val="007E7793"/>
    <w:rsid w:val="007F0BDE"/>
    <w:rsid w:val="007F166B"/>
    <w:rsid w:val="007F2F05"/>
    <w:rsid w:val="007F6CDA"/>
    <w:rsid w:val="008044CE"/>
    <w:rsid w:val="00805651"/>
    <w:rsid w:val="00806479"/>
    <w:rsid w:val="00815847"/>
    <w:rsid w:val="0081737D"/>
    <w:rsid w:val="00822C69"/>
    <w:rsid w:val="00825213"/>
    <w:rsid w:val="00826EE7"/>
    <w:rsid w:val="00831229"/>
    <w:rsid w:val="00842646"/>
    <w:rsid w:val="00845CEB"/>
    <w:rsid w:val="0085056F"/>
    <w:rsid w:val="00872446"/>
    <w:rsid w:val="00874973"/>
    <w:rsid w:val="00877F3D"/>
    <w:rsid w:val="00883488"/>
    <w:rsid w:val="00890593"/>
    <w:rsid w:val="00892238"/>
    <w:rsid w:val="00895C4F"/>
    <w:rsid w:val="008A0443"/>
    <w:rsid w:val="008A4ADF"/>
    <w:rsid w:val="008B2AB5"/>
    <w:rsid w:val="008B2F02"/>
    <w:rsid w:val="008B496C"/>
    <w:rsid w:val="008B5CB0"/>
    <w:rsid w:val="008C2538"/>
    <w:rsid w:val="008C2E42"/>
    <w:rsid w:val="008C6A9D"/>
    <w:rsid w:val="008D3E94"/>
    <w:rsid w:val="008D4C68"/>
    <w:rsid w:val="008D6021"/>
    <w:rsid w:val="008D6315"/>
    <w:rsid w:val="008E18D3"/>
    <w:rsid w:val="008E3720"/>
    <w:rsid w:val="008F3630"/>
    <w:rsid w:val="0091311A"/>
    <w:rsid w:val="00921290"/>
    <w:rsid w:val="0092345D"/>
    <w:rsid w:val="00933306"/>
    <w:rsid w:val="0093595B"/>
    <w:rsid w:val="00935C44"/>
    <w:rsid w:val="0093759E"/>
    <w:rsid w:val="0094052D"/>
    <w:rsid w:val="009406F7"/>
    <w:rsid w:val="00946086"/>
    <w:rsid w:val="00947311"/>
    <w:rsid w:val="00950387"/>
    <w:rsid w:val="00951687"/>
    <w:rsid w:val="009526D0"/>
    <w:rsid w:val="00966026"/>
    <w:rsid w:val="0097062B"/>
    <w:rsid w:val="00975048"/>
    <w:rsid w:val="0098143D"/>
    <w:rsid w:val="009865CA"/>
    <w:rsid w:val="00991DB7"/>
    <w:rsid w:val="009A07DC"/>
    <w:rsid w:val="009A4F79"/>
    <w:rsid w:val="009A6EFF"/>
    <w:rsid w:val="009A765F"/>
    <w:rsid w:val="009B44CC"/>
    <w:rsid w:val="009C063A"/>
    <w:rsid w:val="009C13E9"/>
    <w:rsid w:val="009C2548"/>
    <w:rsid w:val="009D1EAD"/>
    <w:rsid w:val="009D1F0F"/>
    <w:rsid w:val="009E4BFE"/>
    <w:rsid w:val="009E7CDD"/>
    <w:rsid w:val="009F0DA6"/>
    <w:rsid w:val="009F69C3"/>
    <w:rsid w:val="009F6BFF"/>
    <w:rsid w:val="00A00166"/>
    <w:rsid w:val="00A03127"/>
    <w:rsid w:val="00A03E4A"/>
    <w:rsid w:val="00A04821"/>
    <w:rsid w:val="00A31396"/>
    <w:rsid w:val="00A3355B"/>
    <w:rsid w:val="00A40C17"/>
    <w:rsid w:val="00A44034"/>
    <w:rsid w:val="00A455F5"/>
    <w:rsid w:val="00A51649"/>
    <w:rsid w:val="00A519D5"/>
    <w:rsid w:val="00A55AD9"/>
    <w:rsid w:val="00A6133B"/>
    <w:rsid w:val="00A624C4"/>
    <w:rsid w:val="00A6776A"/>
    <w:rsid w:val="00A81A9B"/>
    <w:rsid w:val="00A86A41"/>
    <w:rsid w:val="00A91DCC"/>
    <w:rsid w:val="00A939DB"/>
    <w:rsid w:val="00A93D4C"/>
    <w:rsid w:val="00AA4C4A"/>
    <w:rsid w:val="00AB092E"/>
    <w:rsid w:val="00AB30F8"/>
    <w:rsid w:val="00AB47AA"/>
    <w:rsid w:val="00AB47EC"/>
    <w:rsid w:val="00AC3F84"/>
    <w:rsid w:val="00AD083A"/>
    <w:rsid w:val="00AD1E02"/>
    <w:rsid w:val="00AD5B2E"/>
    <w:rsid w:val="00AD5FAA"/>
    <w:rsid w:val="00AE2003"/>
    <w:rsid w:val="00AE2FA4"/>
    <w:rsid w:val="00AE6F86"/>
    <w:rsid w:val="00AF3302"/>
    <w:rsid w:val="00B02059"/>
    <w:rsid w:val="00B02A01"/>
    <w:rsid w:val="00B03763"/>
    <w:rsid w:val="00B06046"/>
    <w:rsid w:val="00B14686"/>
    <w:rsid w:val="00B17FF3"/>
    <w:rsid w:val="00B218B5"/>
    <w:rsid w:val="00B3194F"/>
    <w:rsid w:val="00B3342A"/>
    <w:rsid w:val="00B36474"/>
    <w:rsid w:val="00B45A84"/>
    <w:rsid w:val="00B4727D"/>
    <w:rsid w:val="00B5158F"/>
    <w:rsid w:val="00B5470F"/>
    <w:rsid w:val="00B558E2"/>
    <w:rsid w:val="00B6022E"/>
    <w:rsid w:val="00B67078"/>
    <w:rsid w:val="00B71511"/>
    <w:rsid w:val="00B74C8F"/>
    <w:rsid w:val="00B771AE"/>
    <w:rsid w:val="00B80127"/>
    <w:rsid w:val="00B80CCA"/>
    <w:rsid w:val="00B8338C"/>
    <w:rsid w:val="00B83F80"/>
    <w:rsid w:val="00B96B1D"/>
    <w:rsid w:val="00BB6981"/>
    <w:rsid w:val="00BC1A8F"/>
    <w:rsid w:val="00BC2024"/>
    <w:rsid w:val="00BC3E36"/>
    <w:rsid w:val="00BD5465"/>
    <w:rsid w:val="00BE271D"/>
    <w:rsid w:val="00BE5973"/>
    <w:rsid w:val="00BE605F"/>
    <w:rsid w:val="00BE7A17"/>
    <w:rsid w:val="00BE7FB2"/>
    <w:rsid w:val="00BF59DF"/>
    <w:rsid w:val="00BF649E"/>
    <w:rsid w:val="00C0028C"/>
    <w:rsid w:val="00C01626"/>
    <w:rsid w:val="00C20162"/>
    <w:rsid w:val="00C20B55"/>
    <w:rsid w:val="00C2397C"/>
    <w:rsid w:val="00C23CDE"/>
    <w:rsid w:val="00C25B4E"/>
    <w:rsid w:val="00C33206"/>
    <w:rsid w:val="00C35481"/>
    <w:rsid w:val="00C3586A"/>
    <w:rsid w:val="00C41C0F"/>
    <w:rsid w:val="00C43E73"/>
    <w:rsid w:val="00C4725E"/>
    <w:rsid w:val="00C51726"/>
    <w:rsid w:val="00C63E48"/>
    <w:rsid w:val="00C65A67"/>
    <w:rsid w:val="00C810F3"/>
    <w:rsid w:val="00C91566"/>
    <w:rsid w:val="00C92A2C"/>
    <w:rsid w:val="00C9330A"/>
    <w:rsid w:val="00C936F6"/>
    <w:rsid w:val="00C9578E"/>
    <w:rsid w:val="00C96642"/>
    <w:rsid w:val="00CA54F8"/>
    <w:rsid w:val="00CB0617"/>
    <w:rsid w:val="00CC1F4E"/>
    <w:rsid w:val="00CC3D6F"/>
    <w:rsid w:val="00CC43CF"/>
    <w:rsid w:val="00CC7887"/>
    <w:rsid w:val="00CD4884"/>
    <w:rsid w:val="00CD6EB7"/>
    <w:rsid w:val="00CD757E"/>
    <w:rsid w:val="00CE1611"/>
    <w:rsid w:val="00CE39CE"/>
    <w:rsid w:val="00CE69A3"/>
    <w:rsid w:val="00CF1C2E"/>
    <w:rsid w:val="00CF419F"/>
    <w:rsid w:val="00D05930"/>
    <w:rsid w:val="00D075DD"/>
    <w:rsid w:val="00D141CB"/>
    <w:rsid w:val="00D15DBF"/>
    <w:rsid w:val="00D225D7"/>
    <w:rsid w:val="00D2598A"/>
    <w:rsid w:val="00D27CF3"/>
    <w:rsid w:val="00D30E5F"/>
    <w:rsid w:val="00D36779"/>
    <w:rsid w:val="00D37E12"/>
    <w:rsid w:val="00D42D28"/>
    <w:rsid w:val="00D44474"/>
    <w:rsid w:val="00D468DF"/>
    <w:rsid w:val="00D63BF4"/>
    <w:rsid w:val="00D749D0"/>
    <w:rsid w:val="00D80100"/>
    <w:rsid w:val="00D82714"/>
    <w:rsid w:val="00D828F1"/>
    <w:rsid w:val="00D85269"/>
    <w:rsid w:val="00D87FC4"/>
    <w:rsid w:val="00D94724"/>
    <w:rsid w:val="00D95E1F"/>
    <w:rsid w:val="00DA1479"/>
    <w:rsid w:val="00DA2704"/>
    <w:rsid w:val="00DA39FB"/>
    <w:rsid w:val="00DB0EBF"/>
    <w:rsid w:val="00DB1241"/>
    <w:rsid w:val="00DD0A60"/>
    <w:rsid w:val="00DD0B88"/>
    <w:rsid w:val="00DE056A"/>
    <w:rsid w:val="00DF016F"/>
    <w:rsid w:val="00DF09B9"/>
    <w:rsid w:val="00DF0F33"/>
    <w:rsid w:val="00DF1216"/>
    <w:rsid w:val="00DF572B"/>
    <w:rsid w:val="00E00E1A"/>
    <w:rsid w:val="00E014E2"/>
    <w:rsid w:val="00E02BA1"/>
    <w:rsid w:val="00E06399"/>
    <w:rsid w:val="00E120E9"/>
    <w:rsid w:val="00E1254B"/>
    <w:rsid w:val="00E137F3"/>
    <w:rsid w:val="00E17F8C"/>
    <w:rsid w:val="00E319F4"/>
    <w:rsid w:val="00E32D22"/>
    <w:rsid w:val="00E34E16"/>
    <w:rsid w:val="00E414E9"/>
    <w:rsid w:val="00E41869"/>
    <w:rsid w:val="00E43244"/>
    <w:rsid w:val="00E44AE8"/>
    <w:rsid w:val="00E53F49"/>
    <w:rsid w:val="00E56E65"/>
    <w:rsid w:val="00E57548"/>
    <w:rsid w:val="00E67400"/>
    <w:rsid w:val="00E67B98"/>
    <w:rsid w:val="00E71ABD"/>
    <w:rsid w:val="00E74790"/>
    <w:rsid w:val="00E80E2F"/>
    <w:rsid w:val="00E95014"/>
    <w:rsid w:val="00EA0EF2"/>
    <w:rsid w:val="00EA7305"/>
    <w:rsid w:val="00EA7F32"/>
    <w:rsid w:val="00EB5DCA"/>
    <w:rsid w:val="00EB657C"/>
    <w:rsid w:val="00EB6BE5"/>
    <w:rsid w:val="00EC3BA7"/>
    <w:rsid w:val="00EC4886"/>
    <w:rsid w:val="00EC495D"/>
    <w:rsid w:val="00ED02C3"/>
    <w:rsid w:val="00ED4DB1"/>
    <w:rsid w:val="00EE032B"/>
    <w:rsid w:val="00EE0B31"/>
    <w:rsid w:val="00EE17C1"/>
    <w:rsid w:val="00EE56C2"/>
    <w:rsid w:val="00EE6AD6"/>
    <w:rsid w:val="00EF41E4"/>
    <w:rsid w:val="00F0395F"/>
    <w:rsid w:val="00F04BF9"/>
    <w:rsid w:val="00F065CF"/>
    <w:rsid w:val="00F06915"/>
    <w:rsid w:val="00F11AB8"/>
    <w:rsid w:val="00F147DC"/>
    <w:rsid w:val="00F209D7"/>
    <w:rsid w:val="00F35319"/>
    <w:rsid w:val="00F373BA"/>
    <w:rsid w:val="00F416B5"/>
    <w:rsid w:val="00F52AA2"/>
    <w:rsid w:val="00F677E9"/>
    <w:rsid w:val="00F729CC"/>
    <w:rsid w:val="00F72CA0"/>
    <w:rsid w:val="00F7418E"/>
    <w:rsid w:val="00F76FA9"/>
    <w:rsid w:val="00F7788F"/>
    <w:rsid w:val="00F83750"/>
    <w:rsid w:val="00F90EED"/>
    <w:rsid w:val="00F9781A"/>
    <w:rsid w:val="00FA3C04"/>
    <w:rsid w:val="00FA456A"/>
    <w:rsid w:val="00FA4F8D"/>
    <w:rsid w:val="00FD1F71"/>
    <w:rsid w:val="00FE5E07"/>
    <w:rsid w:val="00FE6C3D"/>
    <w:rsid w:val="00FE7247"/>
    <w:rsid w:val="00FF2087"/>
    <w:rsid w:val="0244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Balloon Text"/>
    <w:lsdException w:qFormat="1" w:unhideWhenUsed="0" w:uiPriority="59" w:semiHidden="0" w:name="Table Grid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fr-FR" w:eastAsia="fr-FR" w:bidi="ar-SA"/>
    </w:rPr>
  </w:style>
  <w:style w:type="paragraph" w:styleId="2">
    <w:name w:val="heading 3"/>
    <w:basedOn w:val="1"/>
    <w:next w:val="1"/>
    <w:link w:val="14"/>
    <w:qFormat/>
    <w:uiPriority w:val="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5">
    <w:name w:val="Body Text Indent 3"/>
    <w:basedOn w:val="1"/>
    <w:link w:val="10"/>
    <w:qFormat/>
    <w:uiPriority w:val="0"/>
    <w:pPr>
      <w:spacing w:line="360" w:lineRule="auto"/>
      <w:ind w:firstLine="705"/>
      <w:jc w:val="both"/>
    </w:pPr>
    <w:rPr>
      <w:rFonts w:ascii="Arial" w:hAnsi="Arial"/>
      <w:iCs/>
    </w:rPr>
  </w:style>
  <w:style w:type="paragraph" w:styleId="6">
    <w:name w:val="Body Text"/>
    <w:basedOn w:val="1"/>
    <w:link w:val="11"/>
    <w:qFormat/>
    <w:uiPriority w:val="0"/>
    <w:pPr>
      <w:spacing w:after="120"/>
    </w:pPr>
  </w:style>
  <w:style w:type="paragraph" w:styleId="7">
    <w:name w:val="footer"/>
    <w:basedOn w:val="1"/>
    <w:link w:val="17"/>
    <w:unhideWhenUsed/>
    <w:uiPriority w:val="99"/>
    <w:pPr>
      <w:tabs>
        <w:tab w:val="center" w:pos="4536"/>
        <w:tab w:val="right" w:pos="9072"/>
      </w:tabs>
    </w:pPr>
  </w:style>
  <w:style w:type="paragraph" w:styleId="8">
    <w:name w:val="header"/>
    <w:basedOn w:val="1"/>
    <w:link w:val="16"/>
    <w:semiHidden/>
    <w:unhideWhenUsed/>
    <w:uiPriority w:val="99"/>
    <w:pPr>
      <w:tabs>
        <w:tab w:val="center" w:pos="4536"/>
        <w:tab w:val="right" w:pos="9072"/>
      </w:tabs>
    </w:pPr>
  </w:style>
  <w:style w:type="character" w:customStyle="1" w:styleId="10">
    <w:name w:val="Retrait corps de texte 3 Car"/>
    <w:basedOn w:val="3"/>
    <w:link w:val="5"/>
    <w:qFormat/>
    <w:uiPriority w:val="0"/>
    <w:rPr>
      <w:rFonts w:ascii="Arial" w:hAnsi="Arial" w:eastAsia="Times New Roman" w:cs="Times New Roman"/>
      <w:iCs/>
      <w:sz w:val="24"/>
      <w:szCs w:val="24"/>
      <w:lang w:eastAsia="fr-FR"/>
    </w:rPr>
  </w:style>
  <w:style w:type="character" w:customStyle="1" w:styleId="11">
    <w:name w:val="Corps de texte Car"/>
    <w:basedOn w:val="3"/>
    <w:link w:val="6"/>
    <w:qFormat/>
    <w:uiPriority w:val="0"/>
    <w:rPr>
      <w:rFonts w:ascii="Times New Roman" w:hAnsi="Times New Roman" w:eastAsia="Times New Roman" w:cs="Times New Roman"/>
      <w:sz w:val="24"/>
      <w:szCs w:val="24"/>
      <w:lang w:eastAsia="fr-FR"/>
    </w:rPr>
  </w:style>
  <w:style w:type="paragraph" w:styleId="12">
    <w:name w:val="List Paragraph"/>
    <w:basedOn w:val="1"/>
    <w:link w:val="15"/>
    <w:qFormat/>
    <w:uiPriority w:val="34"/>
    <w:pPr>
      <w:ind w:left="720"/>
      <w:contextualSpacing/>
    </w:pPr>
  </w:style>
  <w:style w:type="table" w:styleId="13">
    <w:name w:val="Table Grid"/>
    <w:basedOn w:val="9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Titre 3 Car"/>
    <w:basedOn w:val="3"/>
    <w:link w:val="2"/>
    <w:qFormat/>
    <w:uiPriority w:val="0"/>
    <w:rPr>
      <w:rFonts w:ascii="Arial" w:hAnsi="Arial" w:eastAsia="Times New Roman" w:cs="Arial"/>
      <w:b/>
      <w:bCs/>
      <w:sz w:val="26"/>
      <w:szCs w:val="26"/>
      <w:lang w:eastAsia="fr-FR"/>
    </w:rPr>
  </w:style>
  <w:style w:type="character" w:customStyle="1" w:styleId="15">
    <w:name w:val="Paragraphe de liste Car"/>
    <w:link w:val="12"/>
    <w:qFormat/>
    <w:locked/>
    <w:uiPriority w:val="34"/>
    <w:rPr>
      <w:rFonts w:ascii="Times New Roman" w:hAnsi="Times New Roman" w:eastAsia="Times New Roman" w:cs="Times New Roman"/>
      <w:sz w:val="24"/>
      <w:szCs w:val="24"/>
      <w:lang w:eastAsia="fr-FR"/>
    </w:rPr>
  </w:style>
  <w:style w:type="character" w:customStyle="1" w:styleId="16">
    <w:name w:val="En-tête Car"/>
    <w:basedOn w:val="3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fr-FR"/>
    </w:rPr>
  </w:style>
  <w:style w:type="character" w:customStyle="1" w:styleId="17">
    <w:name w:val="Pied de page Car"/>
    <w:basedOn w:val="3"/>
    <w:link w:val="7"/>
    <w:qFormat/>
    <w:uiPriority w:val="99"/>
    <w:rPr>
      <w:rFonts w:ascii="Times New Roman" w:hAnsi="Times New Roman" w:eastAsia="Times New Roman" w:cs="Times New Roman"/>
      <w:sz w:val="24"/>
      <w:szCs w:val="24"/>
      <w:lang w:eastAsia="fr-F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018B6-3551-4758-9DB9-B671857BF3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346</Words>
  <Characters>1678</Characters>
  <Lines>15</Lines>
  <Paragraphs>4</Paragraphs>
  <TotalTime>3</TotalTime>
  <ScaleCrop>false</ScaleCrop>
  <LinksUpToDate>false</LinksUpToDate>
  <CharactersWithSpaces>2143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2020-12-02T10:59:00Z</dcterms:created>
  <dc:creator>User</dc:creator>
  <cp:lastModifiedBy>Khadija Lahbal</cp:lastModifiedBy>
  <cp:lastPrinted>2026-07-27T10:47:00Z</cp:lastPrinted>
  <dcterms:modified xsi:type="dcterms:W3CDTF">2026-07-27T11:12:42Z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eyJoZGlkIjoiMzZjOGM4MzQ0NDQyZDhlYzc3MzE1MTY0MDQ5ZGU3MTMiLCJ1c2VySWQiOiIzNzI4NjA4Njc2NjgxIn0=</vt:lpwstr>
  </property>
  <property fmtid="{D5CDD505-2E9C-101B-9397-08002B2CF9AE}" pid="3" name="KSOProductBuildVer">
    <vt:lpwstr>1036-12.1.0.27458</vt:lpwstr>
  </property>
  <property fmtid="{D5CDD505-2E9C-101B-9397-08002B2CF9AE}" pid="4" name="ICV">
    <vt:lpwstr>3DAD183D59D04EBBA4D7C657E263105C_12</vt:lpwstr>
  </property>
</Properties>
</file>