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85" w:lineRule="auto"/>
      </w:pPr>
      <w:r>
        <w:rPr/>
        <w:t>Direction</w:t>
      </w:r>
      <w:r>
        <w:rPr>
          <w:spacing w:val="-10"/>
        </w:rPr>
        <w:t> </w:t>
      </w:r>
      <w:r>
        <w:rPr/>
        <w:t>Regionale</w:t>
      </w:r>
      <w:r>
        <w:rPr>
          <w:spacing w:val="-10"/>
        </w:rPr>
        <w:t> </w:t>
      </w:r>
      <w:r>
        <w:rPr/>
        <w:t>Production</w:t>
      </w:r>
      <w:r>
        <w:rPr>
          <w:spacing w:val="-10"/>
        </w:rPr>
        <w:t> </w:t>
      </w:r>
      <w:r>
        <w:rPr/>
        <w:t>Tanger-Tetouan-Al</w:t>
      </w:r>
      <w:r>
        <w:rPr>
          <w:spacing w:val="-10"/>
        </w:rPr>
        <w:t> </w:t>
      </w:r>
      <w:r>
        <w:rPr/>
        <w:t>Hoceima DR9/C - Division Achats - DR9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180" w:right="0" w:firstLine="0"/>
        <w:jc w:val="left"/>
        <w:rPr>
          <w:sz w:val="20"/>
        </w:rPr>
      </w:pPr>
      <w:r>
        <w:rPr>
          <w:b/>
          <w:sz w:val="20"/>
        </w:rPr>
        <w:t>Appel d'offres Ouvert N° : 40/DR9/C/2026 </w:t>
      </w:r>
      <w:r>
        <w:rPr>
          <w:sz w:val="20"/>
        </w:rPr>
        <w:t>relatif à </w:t>
      </w:r>
      <w:r>
        <w:rPr>
          <w:spacing w:val="-10"/>
          <w:sz w:val="20"/>
        </w:rPr>
        <w:t>:</w:t>
      </w:r>
    </w:p>
    <w:p>
      <w:pPr>
        <w:pStyle w:val="BodyText"/>
        <w:tabs>
          <w:tab w:pos="1020" w:val="left" w:leader="none"/>
        </w:tabs>
        <w:spacing w:line="218" w:lineRule="auto" w:before="148"/>
        <w:ind w:left="1260" w:right="1016" w:hanging="1080"/>
      </w:pPr>
      <w:r>
        <w:rPr>
          <w:b/>
          <w:spacing w:val="-2"/>
        </w:rPr>
        <w:t>Objet</w:t>
      </w:r>
      <w:r>
        <w:rPr>
          <w:b/>
        </w:rPr>
        <w:tab/>
        <w:t>:</w:t>
      </w:r>
      <w:r>
        <w:rPr>
          <w:b/>
          <w:spacing w:val="-5"/>
        </w:rPr>
        <w:t> </w:t>
      </w:r>
      <w:r>
        <w:rPr/>
        <w:t>Gestion</w:t>
      </w:r>
      <w:r>
        <w:rPr>
          <w:spacing w:val="-4"/>
        </w:rPr>
        <w:t> </w:t>
      </w:r>
      <w:r>
        <w:rPr/>
        <w:t>des</w:t>
      </w:r>
      <w:r>
        <w:rPr>
          <w:spacing w:val="-4"/>
        </w:rPr>
        <w:t> </w:t>
      </w:r>
      <w:r>
        <w:rPr/>
        <w:t>installations</w:t>
      </w:r>
      <w:r>
        <w:rPr>
          <w:spacing w:val="-4"/>
        </w:rPr>
        <w:t> </w:t>
      </w:r>
      <w:r>
        <w:rPr/>
        <w:t>d’alimentation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eau</w:t>
      </w:r>
      <w:r>
        <w:rPr>
          <w:spacing w:val="-4"/>
        </w:rPr>
        <w:t> </w:t>
      </w:r>
      <w:r>
        <w:rPr/>
        <w:t>potable</w:t>
      </w:r>
      <w:r>
        <w:rPr>
          <w:spacing w:val="-4"/>
        </w:rPr>
        <w:t> </w:t>
      </w:r>
      <w:r>
        <w:rPr/>
        <w:t>au</w:t>
      </w:r>
      <w:r>
        <w:rPr>
          <w:spacing w:val="-4"/>
        </w:rPr>
        <w:t> </w:t>
      </w:r>
      <w:r>
        <w:rPr/>
        <w:t>niveau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 province de Chefchaouen</w:t>
      </w:r>
    </w:p>
    <w:p>
      <w:pPr>
        <w:pStyle w:val="BodyText"/>
        <w:spacing w:before="219"/>
      </w:pPr>
    </w:p>
    <w:p>
      <w:pPr>
        <w:pStyle w:val="ListParagraph"/>
        <w:numPr>
          <w:ilvl w:val="0"/>
          <w:numId w:val="1"/>
        </w:numPr>
        <w:tabs>
          <w:tab w:pos="420" w:val="left" w:leader="none"/>
          <w:tab w:pos="7021" w:val="left" w:leader="none"/>
        </w:tabs>
        <w:spacing w:line="240" w:lineRule="auto" w:before="0" w:after="0"/>
        <w:ind w:left="420" w:right="0" w:hanging="240"/>
        <w:jc w:val="left"/>
        <w:rPr>
          <w:b/>
          <w:sz w:val="20"/>
        </w:rPr>
      </w:pPr>
      <w:r>
        <w:rPr>
          <w:sz w:val="20"/>
        </w:rPr>
        <w:t>Date et heure d'ouverture des plis : 26/06/2026 </w:t>
      </w:r>
      <w:r>
        <w:rPr>
          <w:spacing w:val="-2"/>
          <w:sz w:val="20"/>
        </w:rPr>
        <w:t>10:00</w:t>
      </w:r>
      <w:r>
        <w:rPr>
          <w:sz w:val="20"/>
        </w:rPr>
        <w:tab/>
      </w:r>
      <w:r>
        <w:rPr>
          <w:b/>
          <w:sz w:val="20"/>
        </w:rPr>
        <w:t>(Ouverture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en un seul </w:t>
      </w:r>
      <w:r>
        <w:rPr>
          <w:b/>
          <w:spacing w:val="-2"/>
          <w:sz w:val="20"/>
        </w:rPr>
        <w:t>temps)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23" w:lineRule="auto" w:before="140" w:after="0"/>
        <w:ind w:left="180" w:right="776" w:firstLine="0"/>
        <w:jc w:val="left"/>
        <w:rPr>
          <w:sz w:val="20"/>
        </w:rPr>
      </w:pPr>
      <w:r>
        <w:rPr>
          <w:sz w:val="20"/>
        </w:rPr>
        <w:t>Lieu</w:t>
      </w:r>
      <w:r>
        <w:rPr>
          <w:spacing w:val="-4"/>
          <w:sz w:val="20"/>
        </w:rPr>
        <w:t> </w:t>
      </w:r>
      <w:r>
        <w:rPr>
          <w:sz w:val="20"/>
        </w:rPr>
        <w:t>d'ouverture</w:t>
      </w:r>
      <w:r>
        <w:rPr>
          <w:spacing w:val="-4"/>
          <w:sz w:val="20"/>
        </w:rPr>
        <w:t> </w:t>
      </w:r>
      <w:r>
        <w:rPr>
          <w:sz w:val="20"/>
        </w:rPr>
        <w:t>des</w:t>
      </w:r>
      <w:r>
        <w:rPr>
          <w:spacing w:val="-4"/>
          <w:sz w:val="20"/>
        </w:rPr>
        <w:t> </w:t>
      </w:r>
      <w:r>
        <w:rPr>
          <w:sz w:val="20"/>
        </w:rPr>
        <w:t>plis</w:t>
      </w:r>
      <w:r>
        <w:rPr>
          <w:spacing w:val="-4"/>
          <w:sz w:val="20"/>
        </w:rPr>
        <w:t> </w:t>
      </w:r>
      <w:r>
        <w:rPr>
          <w:sz w:val="20"/>
        </w:rPr>
        <w:t>:</w:t>
      </w:r>
      <w:r>
        <w:rPr>
          <w:spacing w:val="-4"/>
          <w:sz w:val="20"/>
        </w:rPr>
        <w:t> </w:t>
      </w:r>
      <w:r>
        <w:rPr>
          <w:sz w:val="20"/>
        </w:rPr>
        <w:t>au</w:t>
      </w:r>
      <w:r>
        <w:rPr>
          <w:spacing w:val="-4"/>
          <w:sz w:val="20"/>
        </w:rPr>
        <w:t> </w:t>
      </w:r>
      <w:r>
        <w:rPr>
          <w:sz w:val="20"/>
        </w:rPr>
        <w:t>siège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4"/>
          <w:sz w:val="20"/>
        </w:rPr>
        <w:t> </w:t>
      </w:r>
      <w:r>
        <w:rPr>
          <w:sz w:val="20"/>
        </w:rPr>
        <w:t>Direction</w:t>
      </w:r>
      <w:r>
        <w:rPr>
          <w:spacing w:val="-4"/>
          <w:sz w:val="20"/>
        </w:rPr>
        <w:t> </w:t>
      </w:r>
      <w:r>
        <w:rPr>
          <w:sz w:val="20"/>
        </w:rPr>
        <w:t>Régionale</w:t>
      </w:r>
      <w:r>
        <w:rPr>
          <w:spacing w:val="-4"/>
          <w:sz w:val="20"/>
        </w:rPr>
        <w:t> </w:t>
      </w:r>
      <w:r>
        <w:rPr>
          <w:sz w:val="20"/>
        </w:rPr>
        <w:t>Tanger-Tetouan-</w:t>
      </w:r>
      <w:r>
        <w:rPr>
          <w:sz w:val="20"/>
        </w:rPr>
        <w:t>Al Hoceima (DR9) - 6, Rue Melilla, Castilla - Tanger - Maroc</w:t>
      </w:r>
    </w:p>
    <w:p>
      <w:pPr>
        <w:pStyle w:val="BodyText"/>
      </w:pPr>
    </w:p>
    <w:p>
      <w:pPr>
        <w:pStyle w:val="BodyText"/>
        <w:spacing w:before="197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Journaux ayant publié l'avis initial de publicité </w:t>
      </w:r>
      <w:r>
        <w:rPr>
          <w:spacing w:val="-10"/>
          <w:sz w:val="20"/>
        </w:rPr>
        <w:t>:</w:t>
      </w: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0"/>
        <w:gridCol w:w="3240"/>
      </w:tblGrid>
      <w:tr>
        <w:trPr>
          <w:trHeight w:val="264" w:hRule="atLeast"/>
        </w:trPr>
        <w:tc>
          <w:tcPr>
            <w:tcW w:w="720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JOURNAL</w:t>
            </w:r>
          </w:p>
        </w:tc>
        <w:tc>
          <w:tcPr>
            <w:tcW w:w="324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DATE DE </w:t>
            </w:r>
            <w:r>
              <w:rPr>
                <w:b/>
                <w:spacing w:val="-2"/>
                <w:sz w:val="20"/>
              </w:rPr>
              <w:t>PUBLICATION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Annahar Al Maghribia </w:t>
            </w:r>
            <w:r>
              <w:rPr>
                <w:spacing w:val="-2"/>
                <w:sz w:val="20"/>
              </w:rPr>
              <w:t>(Arabe)</w:t>
            </w:r>
          </w:p>
        </w:tc>
        <w:tc>
          <w:tcPr>
            <w:tcW w:w="324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03/06/2026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tabs>
                <w:tab w:pos="2640" w:val="left" w:leader="none"/>
              </w:tabs>
              <w:spacing w:line="214" w:lineRule="exact"/>
              <w:rPr>
                <w:sz w:val="20"/>
              </w:rPr>
            </w:pPr>
            <w:r>
              <w:rPr>
                <w:sz w:val="20"/>
              </w:rPr>
              <w:t>Assahra Al </w:t>
            </w:r>
            <w:r>
              <w:rPr>
                <w:spacing w:val="-2"/>
                <w:sz w:val="20"/>
              </w:rPr>
              <w:t>Maghribia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(Arabe)</w:t>
            </w:r>
          </w:p>
        </w:tc>
        <w:tc>
          <w:tcPr>
            <w:tcW w:w="324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03/06/2026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Le Matin </w:t>
            </w:r>
            <w:r>
              <w:rPr>
                <w:spacing w:val="-2"/>
                <w:sz w:val="20"/>
              </w:rPr>
              <w:t>(Français)</w:t>
            </w:r>
          </w:p>
        </w:tc>
        <w:tc>
          <w:tcPr>
            <w:tcW w:w="324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03/06/2026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L’Opinion </w:t>
            </w:r>
            <w:r>
              <w:rPr>
                <w:spacing w:val="-2"/>
                <w:sz w:val="20"/>
              </w:rPr>
              <w:t>(Français)</w:t>
            </w:r>
          </w:p>
        </w:tc>
        <w:tc>
          <w:tcPr>
            <w:tcW w:w="324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03/06/2026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75" w:after="0"/>
        <w:ind w:left="420" w:right="0" w:hanging="240"/>
        <w:jc w:val="left"/>
        <w:rPr>
          <w:sz w:val="20"/>
        </w:rPr>
      </w:pPr>
      <w:r>
        <w:rPr>
          <w:sz w:val="20"/>
        </w:rPr>
        <w:t>Date de publication dans le portail des marchés publics : </w:t>
      </w:r>
      <w:r>
        <w:rPr>
          <w:spacing w:val="-2"/>
          <w:sz w:val="20"/>
        </w:rPr>
        <w:t>03/06/2026</w:t>
      </w:r>
    </w:p>
    <w:p>
      <w:pPr>
        <w:pStyle w:val="BodyText"/>
      </w:pPr>
    </w:p>
    <w:p>
      <w:pPr>
        <w:pStyle w:val="BodyText"/>
        <w:spacing w:before="40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1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ayant déposé un pli </w:t>
      </w:r>
      <w:r>
        <w:rPr>
          <w:spacing w:val="-10"/>
          <w:sz w:val="20"/>
        </w:rPr>
        <w:t>:</w:t>
      </w:r>
    </w:p>
    <w:p>
      <w:pPr>
        <w:pStyle w:val="BodyText"/>
        <w:spacing w:before="7" w:after="1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90"/>
        <w:gridCol w:w="4950"/>
      </w:tblGrid>
      <w:tr>
        <w:trPr>
          <w:trHeight w:val="264" w:hRule="atLeast"/>
        </w:trPr>
        <w:tc>
          <w:tcPr>
            <w:tcW w:w="5490" w:type="dxa"/>
            <w:shd w:val="clear" w:color="auto" w:fill="BFBFBF"/>
          </w:tcPr>
          <w:p>
            <w:pPr>
              <w:pStyle w:val="TableParagraph"/>
              <w:spacing w:line="218" w:lineRule="exact"/>
              <w:ind w:left="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495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PAYS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4" w:lineRule="exact"/>
              <w:ind w:left="119" w:right="119"/>
              <w:rPr>
                <w:sz w:val="20"/>
              </w:rPr>
            </w:pPr>
            <w:r>
              <w:rPr>
                <w:sz w:val="20"/>
              </w:rPr>
              <w:t>ENTREPRISE </w:t>
            </w:r>
            <w:r>
              <w:rPr>
                <w:spacing w:val="-4"/>
                <w:sz w:val="20"/>
              </w:rPr>
              <w:t>HIMI</w:t>
            </w:r>
          </w:p>
        </w:tc>
        <w:tc>
          <w:tcPr>
            <w:tcW w:w="495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4" w:lineRule="exact"/>
              <w:ind w:left="119" w:right="119"/>
              <w:rPr>
                <w:sz w:val="20"/>
              </w:rPr>
            </w:pPr>
            <w:r>
              <w:rPr>
                <w:spacing w:val="-2"/>
                <w:sz w:val="20"/>
              </w:rPr>
              <w:t>ENVERDEAU</w:t>
            </w:r>
          </w:p>
        </w:tc>
        <w:tc>
          <w:tcPr>
            <w:tcW w:w="495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3" w:lineRule="exact"/>
              <w:ind w:left="119" w:right="119"/>
              <w:rPr>
                <w:sz w:val="20"/>
              </w:rPr>
            </w:pPr>
            <w:r>
              <w:rPr>
                <w:sz w:val="20"/>
              </w:rPr>
              <w:t>GLOBAL NASSIH </w:t>
            </w:r>
            <w:r>
              <w:rPr>
                <w:spacing w:val="-2"/>
                <w:sz w:val="20"/>
              </w:rPr>
              <w:t>EXPERTISE</w:t>
            </w:r>
          </w:p>
        </w:tc>
        <w:tc>
          <w:tcPr>
            <w:tcW w:w="495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4" w:lineRule="exact"/>
              <w:ind w:left="119" w:right="119"/>
              <w:rPr>
                <w:sz w:val="20"/>
              </w:rPr>
            </w:pPr>
            <w:r>
              <w:rPr>
                <w:sz w:val="20"/>
              </w:rPr>
              <w:t>GROUP RASELEC/AIT </w:t>
            </w:r>
            <w:r>
              <w:rPr>
                <w:spacing w:val="-2"/>
                <w:sz w:val="20"/>
              </w:rPr>
              <w:t>KHAYI</w:t>
            </w:r>
          </w:p>
        </w:tc>
        <w:tc>
          <w:tcPr>
            <w:tcW w:w="495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MAROC - </w:t>
            </w:r>
            <w:r>
              <w:rPr>
                <w:spacing w:val="-2"/>
                <w:sz w:val="20"/>
              </w:rPr>
              <w:t>MAROC</w:t>
            </w:r>
          </w:p>
        </w:tc>
      </w:tr>
    </w:tbl>
    <w:p>
      <w:pPr>
        <w:pStyle w:val="BodyText"/>
        <w:spacing w:before="28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1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écartés : </w:t>
      </w:r>
      <w:r>
        <w:rPr>
          <w:spacing w:val="-2"/>
          <w:sz w:val="20"/>
        </w:rPr>
        <w:t>Néant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223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dont les offres financières ont été ouvertes </w:t>
      </w:r>
      <w:r>
        <w:rPr>
          <w:spacing w:val="-10"/>
          <w:sz w:val="20"/>
        </w:rPr>
        <w:t>:</w:t>
      </w:r>
    </w:p>
    <w:p>
      <w:pPr>
        <w:pStyle w:val="BodyText"/>
        <w:spacing w:before="1" w:after="1"/>
        <w:rPr>
          <w:sz w:val="10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30"/>
        <w:gridCol w:w="3149"/>
        <w:gridCol w:w="3059"/>
      </w:tblGrid>
      <w:tr>
        <w:trPr>
          <w:trHeight w:val="535" w:hRule="atLeast"/>
        </w:trPr>
        <w:tc>
          <w:tcPr>
            <w:tcW w:w="423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3149" w:type="dxa"/>
            <w:shd w:val="clear" w:color="auto" w:fill="BFBFBF"/>
          </w:tcPr>
          <w:p>
            <w:pPr>
              <w:pStyle w:val="TableParagraph"/>
              <w:spacing w:line="232" w:lineRule="auto"/>
              <w:ind w:left="852" w:hanging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</w:t>
            </w:r>
            <w:r>
              <w:rPr>
                <w:b/>
                <w:spacing w:val="-32"/>
                <w:sz w:val="20"/>
              </w:rPr>
              <w:t> </w:t>
            </w:r>
            <w:r>
              <w:rPr>
                <w:b/>
                <w:sz w:val="20"/>
              </w:rPr>
              <w:t>AVANT </w:t>
            </w:r>
            <w:r>
              <w:rPr>
                <w:b/>
                <w:spacing w:val="-2"/>
                <w:sz w:val="20"/>
              </w:rPr>
              <w:t>VERIFICATION</w:t>
            </w:r>
          </w:p>
        </w:tc>
        <w:tc>
          <w:tcPr>
            <w:tcW w:w="3059" w:type="dxa"/>
            <w:shd w:val="clear" w:color="auto" w:fill="BFBFBF"/>
          </w:tcPr>
          <w:p>
            <w:pPr>
              <w:pStyle w:val="TableParagraph"/>
              <w:spacing w:line="232" w:lineRule="auto"/>
              <w:ind w:left="808" w:hanging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</w:t>
            </w:r>
            <w:r>
              <w:rPr>
                <w:b/>
                <w:spacing w:val="-32"/>
                <w:sz w:val="20"/>
              </w:rPr>
              <w:t> </w:t>
            </w:r>
            <w:r>
              <w:rPr>
                <w:b/>
                <w:sz w:val="20"/>
              </w:rPr>
              <w:t>APRES </w:t>
            </w:r>
            <w:r>
              <w:rPr>
                <w:b/>
                <w:spacing w:val="-2"/>
                <w:sz w:val="20"/>
              </w:rPr>
              <w:t>VERIFICATION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GROUP RASELEC/AIT KHAYI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2.456.326,80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2.456.326,80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ENTREPRISE HIMI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2.530.200,00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2.530.200,00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ENVERDEAU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3.342.780,00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3.342.780,00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GLOBAL NASSIH EXPERTISE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3.918.240,00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3.918.240,00 </w:t>
            </w:r>
            <w:r>
              <w:rPr>
                <w:spacing w:val="-5"/>
                <w:sz w:val="18"/>
              </w:rPr>
              <w:t>MAD</w:t>
            </w:r>
          </w:p>
        </w:tc>
      </w:tr>
    </w:tbl>
    <w:p>
      <w:pPr>
        <w:pStyle w:val="TableParagraph"/>
        <w:spacing w:after="0"/>
        <w:rPr>
          <w:sz w:val="18"/>
        </w:rPr>
        <w:sectPr>
          <w:headerReference w:type="default" r:id="rId5"/>
          <w:footerReference w:type="default" r:id="rId6"/>
          <w:type w:val="continuous"/>
          <w:pgSz w:w="12240" w:h="15840"/>
          <w:pgMar w:header="360" w:footer="321" w:top="1700" w:bottom="520" w:left="720" w:right="720"/>
          <w:pgNumType w:start="1"/>
        </w:sectPr>
      </w:pPr>
    </w:p>
    <w:p>
      <w:pPr>
        <w:pStyle w:val="Heading1"/>
        <w:spacing w:line="285" w:lineRule="auto"/>
      </w:pPr>
      <w:r>
        <w:rPr/>
        <w:t>Direction</w:t>
      </w:r>
      <w:r>
        <w:rPr>
          <w:spacing w:val="-10"/>
        </w:rPr>
        <w:t> </w:t>
      </w:r>
      <w:r>
        <w:rPr/>
        <w:t>Regionale</w:t>
      </w:r>
      <w:r>
        <w:rPr>
          <w:spacing w:val="-10"/>
        </w:rPr>
        <w:t> </w:t>
      </w:r>
      <w:r>
        <w:rPr/>
        <w:t>Production</w:t>
      </w:r>
      <w:r>
        <w:rPr>
          <w:spacing w:val="-10"/>
        </w:rPr>
        <w:t> </w:t>
      </w:r>
      <w:r>
        <w:rPr/>
        <w:t>Tanger-Tetouan-Al</w:t>
      </w:r>
      <w:r>
        <w:rPr>
          <w:spacing w:val="-10"/>
        </w:rPr>
        <w:t> </w:t>
      </w:r>
      <w:r>
        <w:rPr/>
        <w:t>Hoceima DR9/C - Division Achats - DR9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180" w:right="0" w:firstLine="0"/>
        <w:jc w:val="left"/>
        <w:rPr>
          <w:sz w:val="20"/>
        </w:rPr>
      </w:pPr>
      <w:r>
        <w:rPr>
          <w:b/>
          <w:sz w:val="20"/>
        </w:rPr>
        <w:t>Appel d'offres Ouvert N° : 40/DR9/C/2026 </w:t>
      </w:r>
      <w:r>
        <w:rPr>
          <w:sz w:val="20"/>
        </w:rPr>
        <w:t>relatif à </w:t>
      </w:r>
      <w:r>
        <w:rPr>
          <w:spacing w:val="-10"/>
          <w:sz w:val="20"/>
        </w:rPr>
        <w:t>:</w:t>
      </w:r>
    </w:p>
    <w:p>
      <w:pPr>
        <w:pStyle w:val="BodyText"/>
        <w:tabs>
          <w:tab w:pos="1020" w:val="left" w:leader="none"/>
        </w:tabs>
        <w:spacing w:line="218" w:lineRule="auto" w:before="148"/>
        <w:ind w:left="1260" w:right="1016" w:hanging="1080"/>
      </w:pPr>
      <w:r>
        <w:rPr>
          <w:b/>
          <w:spacing w:val="-2"/>
        </w:rPr>
        <w:t>Objet</w:t>
      </w:r>
      <w:r>
        <w:rPr>
          <w:b/>
        </w:rPr>
        <w:tab/>
        <w:t>:</w:t>
      </w:r>
      <w:r>
        <w:rPr>
          <w:b/>
          <w:spacing w:val="-5"/>
        </w:rPr>
        <w:t> </w:t>
      </w:r>
      <w:r>
        <w:rPr/>
        <w:t>Gestion</w:t>
      </w:r>
      <w:r>
        <w:rPr>
          <w:spacing w:val="-4"/>
        </w:rPr>
        <w:t> </w:t>
      </w:r>
      <w:r>
        <w:rPr/>
        <w:t>des</w:t>
      </w:r>
      <w:r>
        <w:rPr>
          <w:spacing w:val="-4"/>
        </w:rPr>
        <w:t> </w:t>
      </w:r>
      <w:r>
        <w:rPr/>
        <w:t>installations</w:t>
      </w:r>
      <w:r>
        <w:rPr>
          <w:spacing w:val="-4"/>
        </w:rPr>
        <w:t> </w:t>
      </w:r>
      <w:r>
        <w:rPr/>
        <w:t>d’alimentation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eau</w:t>
      </w:r>
      <w:r>
        <w:rPr>
          <w:spacing w:val="-4"/>
        </w:rPr>
        <w:t> </w:t>
      </w:r>
      <w:r>
        <w:rPr/>
        <w:t>potable</w:t>
      </w:r>
      <w:r>
        <w:rPr>
          <w:spacing w:val="-4"/>
        </w:rPr>
        <w:t> </w:t>
      </w:r>
      <w:r>
        <w:rPr/>
        <w:t>au</w:t>
      </w:r>
      <w:r>
        <w:rPr>
          <w:spacing w:val="-4"/>
        </w:rPr>
        <w:t> </w:t>
      </w:r>
      <w:r>
        <w:rPr/>
        <w:t>niveau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 province de Chefchaouen</w:t>
      </w:r>
    </w:p>
    <w:p>
      <w:pPr>
        <w:pStyle w:val="BodyText"/>
      </w:pPr>
    </w:p>
    <w:p>
      <w:pPr>
        <w:pStyle w:val="BodyText"/>
        <w:spacing w:before="107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Concurrent attributaire </w:t>
      </w:r>
      <w:r>
        <w:rPr>
          <w:spacing w:val="-10"/>
          <w:sz w:val="20"/>
        </w:rPr>
        <w:t>:</w:t>
      </w:r>
    </w:p>
    <w:p>
      <w:pPr>
        <w:pStyle w:val="BodyText"/>
        <w:spacing w:before="8"/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00"/>
        <w:gridCol w:w="3420"/>
        <w:gridCol w:w="2520"/>
      </w:tblGrid>
      <w:tr>
        <w:trPr>
          <w:trHeight w:val="324" w:hRule="atLeast"/>
        </w:trPr>
        <w:tc>
          <w:tcPr>
            <w:tcW w:w="4500" w:type="dxa"/>
            <w:shd w:val="clear" w:color="auto" w:fill="BFBFBF"/>
          </w:tcPr>
          <w:p>
            <w:pPr>
              <w:pStyle w:val="TableParagraph"/>
              <w:spacing w:line="218" w:lineRule="exact"/>
              <w:ind w:left="9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Concurrent </w:t>
            </w:r>
            <w:r>
              <w:rPr>
                <w:b/>
                <w:spacing w:val="-2"/>
                <w:sz w:val="20"/>
              </w:rPr>
              <w:t>attributaire</w:t>
            </w:r>
          </w:p>
        </w:tc>
        <w:tc>
          <w:tcPr>
            <w:tcW w:w="3420" w:type="dxa"/>
            <w:shd w:val="clear" w:color="auto" w:fill="BFBFBF"/>
          </w:tcPr>
          <w:p>
            <w:pPr>
              <w:pStyle w:val="TableParagraph"/>
              <w:spacing w:line="218" w:lineRule="exact"/>
              <w:ind w:left="1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 </w:t>
            </w:r>
            <w:r>
              <w:rPr>
                <w:b/>
                <w:spacing w:val="-5"/>
                <w:sz w:val="20"/>
              </w:rPr>
              <w:t>TTC</w:t>
            </w:r>
          </w:p>
        </w:tc>
        <w:tc>
          <w:tcPr>
            <w:tcW w:w="2520" w:type="dxa"/>
            <w:shd w:val="clear" w:color="auto" w:fill="BFBFBF"/>
          </w:tcPr>
          <w:p>
            <w:pPr>
              <w:pStyle w:val="TableParagraph"/>
              <w:spacing w:line="218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Délai </w:t>
            </w:r>
            <w:r>
              <w:rPr>
                <w:b/>
                <w:spacing w:val="-2"/>
                <w:sz w:val="20"/>
              </w:rPr>
              <w:t>d'exécution</w:t>
            </w:r>
          </w:p>
        </w:tc>
      </w:tr>
      <w:tr>
        <w:trPr>
          <w:trHeight w:val="477" w:hRule="atLeast"/>
        </w:trPr>
        <w:tc>
          <w:tcPr>
            <w:tcW w:w="4500" w:type="dxa"/>
            <w:tcBorders>
              <w:bottom w:val="nil"/>
            </w:tcBorders>
          </w:tcPr>
          <w:p>
            <w:pPr>
              <w:pStyle w:val="TableParagraph"/>
              <w:spacing w:line="235" w:lineRule="exact"/>
              <w:rPr>
                <w:sz w:val="22"/>
              </w:rPr>
            </w:pPr>
            <w:r>
              <w:rPr>
                <w:sz w:val="22"/>
              </w:rPr>
              <w:t>GROUP RASELEC/AIT KHAYI - Offre </w:t>
            </w:r>
            <w:r>
              <w:rPr>
                <w:spacing w:val="-5"/>
                <w:sz w:val="22"/>
              </w:rPr>
              <w:t>de</w:t>
            </w:r>
          </w:p>
          <w:p>
            <w:pPr>
              <w:pStyle w:val="TableParagraph"/>
              <w:spacing w:line="222" w:lineRule="exact"/>
              <w:rPr>
                <w:sz w:val="22"/>
              </w:rPr>
            </w:pPr>
            <w:r>
              <w:rPr>
                <w:spacing w:val="-4"/>
                <w:sz w:val="22"/>
              </w:rPr>
              <w:t>base</w:t>
            </w:r>
          </w:p>
        </w:tc>
        <w:tc>
          <w:tcPr>
            <w:tcW w:w="3420" w:type="dxa"/>
            <w:tcBorders>
              <w:bottom w:val="nil"/>
            </w:tcBorders>
          </w:tcPr>
          <w:p>
            <w:pPr>
              <w:pStyle w:val="TableParagraph"/>
              <w:spacing w:line="241" w:lineRule="exact"/>
              <w:ind w:left="651"/>
              <w:jc w:val="left"/>
              <w:rPr>
                <w:sz w:val="22"/>
              </w:rPr>
            </w:pPr>
            <w:r>
              <w:rPr>
                <w:sz w:val="22"/>
              </w:rPr>
              <w:t>2.456.326,80 </w:t>
            </w:r>
            <w:r>
              <w:rPr>
                <w:spacing w:val="-5"/>
                <w:sz w:val="22"/>
              </w:rPr>
              <w:t>MAD</w:t>
            </w:r>
          </w:p>
        </w:tc>
        <w:tc>
          <w:tcPr>
            <w:tcW w:w="2520" w:type="dxa"/>
            <w:tcBorders>
              <w:bottom w:val="nil"/>
            </w:tcBorders>
          </w:tcPr>
          <w:p>
            <w:pPr>
              <w:pStyle w:val="TableParagraph"/>
              <w:spacing w:line="235" w:lineRule="exact"/>
              <w:ind w:left="531"/>
              <w:jc w:val="left"/>
              <w:rPr>
                <w:sz w:val="22"/>
              </w:rPr>
            </w:pPr>
            <w:r>
              <w:rPr>
                <w:sz w:val="22"/>
              </w:rPr>
              <w:t>1 </w:t>
            </w:r>
            <w:r>
              <w:rPr>
                <w:spacing w:val="-2"/>
                <w:sz w:val="22"/>
              </w:rPr>
              <w:t>année(s)</w:t>
            </w:r>
          </w:p>
          <w:p>
            <w:pPr>
              <w:pStyle w:val="TableParagraph"/>
              <w:spacing w:line="222" w:lineRule="exact"/>
              <w:ind w:left="3"/>
              <w:jc w:val="left"/>
              <w:rPr>
                <w:sz w:val="22"/>
              </w:rPr>
            </w:pPr>
            <w:r>
              <w:rPr>
                <w:sz w:val="22"/>
              </w:rPr>
              <w:t>reconductible </w:t>
            </w:r>
            <w:r>
              <w:rPr>
                <w:spacing w:val="-4"/>
                <w:sz w:val="22"/>
              </w:rPr>
              <w:t>pour</w:t>
            </w:r>
          </w:p>
        </w:tc>
      </w:tr>
      <w:tr>
        <w:trPr>
          <w:trHeight w:val="232" w:hRule="atLeast"/>
        </w:trPr>
        <w:tc>
          <w:tcPr>
            <w:tcW w:w="45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34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3" w:lineRule="exact"/>
              <w:rPr>
                <w:sz w:val="22"/>
              </w:rPr>
            </w:pPr>
            <w:r>
              <w:rPr>
                <w:sz w:val="22"/>
              </w:rPr>
              <w:t>une durée max. de </w:t>
            </w:r>
            <w:r>
              <w:rPr>
                <w:spacing w:val="-10"/>
                <w:sz w:val="22"/>
              </w:rPr>
              <w:t>3</w:t>
            </w:r>
          </w:p>
        </w:tc>
      </w:tr>
      <w:tr>
        <w:trPr>
          <w:trHeight w:val="275" w:hRule="atLeast"/>
        </w:trPr>
        <w:tc>
          <w:tcPr>
            <w:tcW w:w="450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2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tcBorders>
              <w:top w:val="nil"/>
            </w:tcBorders>
          </w:tcPr>
          <w:p>
            <w:pPr>
              <w:pStyle w:val="TableParagraph"/>
              <w:spacing w:line="243" w:lineRule="exact"/>
              <w:rPr>
                <w:sz w:val="22"/>
              </w:rPr>
            </w:pPr>
            <w:r>
              <w:rPr>
                <w:spacing w:val="-2"/>
                <w:sz w:val="22"/>
              </w:rPr>
              <w:t>année(s)</w:t>
            </w:r>
          </w:p>
        </w:tc>
      </w:tr>
    </w:tbl>
    <w:p>
      <w:pPr>
        <w:pStyle w:val="BodyText"/>
      </w:pPr>
    </w:p>
    <w:p>
      <w:pPr>
        <w:pStyle w:val="BodyText"/>
        <w:spacing w:before="72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Critère du choix de l'offre la plus avantageuse : Moins-</w:t>
      </w:r>
      <w:r>
        <w:rPr>
          <w:spacing w:val="-2"/>
          <w:sz w:val="20"/>
        </w:rPr>
        <w:t>disant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224" w:after="0"/>
        <w:ind w:left="420" w:right="0" w:hanging="240"/>
        <w:jc w:val="left"/>
        <w:rPr>
          <w:sz w:val="20"/>
        </w:rPr>
      </w:pPr>
      <w:r>
        <w:rPr>
          <w:sz w:val="20"/>
        </w:rPr>
        <w:t>Date d'achèvement des travaux de la commission : </w:t>
      </w:r>
      <w:r>
        <w:rPr>
          <w:spacing w:val="-2"/>
          <w:sz w:val="20"/>
        </w:rPr>
        <w:t>08/07/2026</w:t>
      </w:r>
    </w:p>
    <w:p>
      <w:pPr>
        <w:pStyle w:val="BodyText"/>
        <w:spacing w:before="222"/>
      </w:pPr>
    </w:p>
    <w:p>
      <w:pPr>
        <w:spacing w:before="0"/>
        <w:ind w:left="4140" w:right="0" w:firstLine="0"/>
        <w:jc w:val="left"/>
        <w:rPr>
          <w:b/>
          <w:sz w:val="20"/>
        </w:rPr>
      </w:pPr>
      <w:r>
        <w:rPr>
          <w:b/>
          <w:sz w:val="20"/>
        </w:rPr>
        <w:t>Pour le président de la </w:t>
      </w:r>
      <w:r>
        <w:rPr>
          <w:b/>
          <w:spacing w:val="-2"/>
          <w:sz w:val="20"/>
        </w:rPr>
        <w:t>commission</w:t>
      </w:r>
    </w:p>
    <w:sectPr>
      <w:pgSz w:w="12240" w:h="15840"/>
      <w:pgMar w:header="360" w:footer="321" w:top="1700" w:bottom="52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73664">
              <wp:simplePos x="0" y="0"/>
              <wp:positionH relativeFrom="page">
                <wp:posOffset>6293103</wp:posOffset>
              </wp:positionH>
              <wp:positionV relativeFrom="page">
                <wp:posOffset>9714926</wp:posOffset>
              </wp:positionV>
              <wp:extent cx="864235" cy="1695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864235" cy="1695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/>
                            <w:t>Page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5.519989pt;margin-top:764.954834pt;width:68.05pt;height:13.35pt;mso-position-horizontal-relative:page;mso-position-vertical-relative:page;z-index:-15842816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/>
                      <w:t>Page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72640">
          <wp:simplePos x="0" y="0"/>
          <wp:positionH relativeFrom="page">
            <wp:posOffset>678823</wp:posOffset>
          </wp:positionH>
          <wp:positionV relativeFrom="page">
            <wp:posOffset>228600</wp:posOffset>
          </wp:positionV>
          <wp:extent cx="2204574" cy="743203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4574" cy="7432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3152">
              <wp:simplePos x="0" y="0"/>
              <wp:positionH relativeFrom="page">
                <wp:posOffset>3627628</wp:posOffset>
              </wp:positionH>
              <wp:positionV relativeFrom="page">
                <wp:posOffset>388236</wp:posOffset>
              </wp:positionV>
              <wp:extent cx="2860675" cy="37211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60675" cy="372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452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EXTRAIT DU PROCES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VERBAL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DES SEANCES D'EXAMEN DES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OFFRES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85.640015pt;margin-top:30.569765pt;width:225.25pt;height:29.3pt;mso-position-horizontal-relative:page;mso-position-vertical-relative:page;z-index:-15843328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452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EXTRAIT DU PROCES </w:t>
                    </w:r>
                    <w:r>
                      <w:rPr>
                        <w:b/>
                        <w:spacing w:val="-2"/>
                        <w:sz w:val="24"/>
                      </w:rPr>
                      <w:t>VERBAL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DES SEANCES D'EXAMEN DES </w:t>
                    </w:r>
                    <w:r>
                      <w:rPr>
                        <w:b/>
                        <w:spacing w:val="-2"/>
                        <w:sz w:val="24"/>
                      </w:rPr>
                      <w:t>OFFRES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80" w:hanging="241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242" w:hanging="241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304" w:hanging="241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366" w:hanging="24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428" w:hanging="24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490" w:hanging="24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552" w:hanging="24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614" w:hanging="24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676" w:hanging="241"/>
      </w:pPr>
      <w:rPr>
        <w:rFonts w:hint="default"/>
        <w:lang w:val="fr-F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20"/>
      <w:szCs w:val="20"/>
      <w:lang w:val="fr-FR" w:eastAsia="en-US" w:bidi="ar-SA"/>
    </w:rPr>
  </w:style>
  <w:style w:styleId="Heading1" w:type="paragraph">
    <w:name w:val="Heading 1"/>
    <w:basedOn w:val="Normal"/>
    <w:uiPriority w:val="1"/>
    <w:qFormat/>
    <w:pPr>
      <w:spacing w:before="90"/>
      <w:ind w:left="180" w:right="3358"/>
      <w:outlineLvl w:val="1"/>
    </w:pPr>
    <w:rPr>
      <w:rFonts w:ascii="Courier New" w:hAnsi="Courier New" w:eastAsia="Courier New" w:cs="Courier New"/>
      <w:b/>
      <w:bCs/>
      <w:sz w:val="20"/>
      <w:szCs w:val="20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ind w:left="420" w:hanging="240"/>
    </w:pPr>
    <w:rPr>
      <w:rFonts w:ascii="Courier New" w:hAnsi="Courier New" w:eastAsia="Courier New" w:cs="Courier New"/>
      <w:lang w:val="fr-FR" w:eastAsia="en-US" w:bidi="ar-SA"/>
    </w:rPr>
  </w:style>
  <w:style w:styleId="TableParagraph" w:type="paragraph">
    <w:name w:val="Table Paragraph"/>
    <w:basedOn w:val="Normal"/>
    <w:uiPriority w:val="1"/>
    <w:qFormat/>
    <w:pPr>
      <w:spacing w:line="193" w:lineRule="exact"/>
      <w:jc w:val="center"/>
    </w:pPr>
    <w:rPr>
      <w:rFonts w:ascii="Courier New" w:hAnsi="Courier New" w:eastAsia="Courier New" w:cs="Courier New"/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Oracle Reports</dc:creator>
  <dc:title>qmsrep</dc:title>
  <dcterms:created xsi:type="dcterms:W3CDTF">2026-07-08T14:53:21Z</dcterms:created>
  <dcterms:modified xsi:type="dcterms:W3CDTF">2026-07-08T14:53:21Z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2026-07-08T00:00:00Z</vt:filetime>
  </property>
  <property fmtid="{D5CDD505-2E9C-101B-9397-08002B2CF9AE}" pid="4" name="Creator">
    <vt:lpwstr>Oracle12c AS Reports Services</vt:lpwstr>
  </property>
  <property fmtid="{D5CDD505-2E9C-101B-9397-08002B2CF9AE}" pid="5" name="LastSaved">
    <vt:filetime>2026-07-08T00:00:00Z</vt:filetime>
  </property>
  <property fmtid="{D5CDD505-2E9C-101B-9397-08002B2CF9AE}" pid="6" name="Producer">
    <vt:lpwstr>Oracle PDF driver</vt:lpwstr>
  </property>
</Properties>
</file>